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9EEB3">
      <w:pPr>
        <w:adjustRightInd w:val="0"/>
        <w:spacing w:line="480" w:lineRule="exact"/>
        <w:jc w:val="center"/>
        <w:rPr>
          <w:rFonts w:ascii="黑体" w:hAnsi="宋体" w:eastAsia="黑体"/>
          <w:b/>
          <w:color w:val="000000"/>
          <w:sz w:val="52"/>
          <w:szCs w:val="52"/>
        </w:rPr>
      </w:pPr>
    </w:p>
    <w:p w14:paraId="57CED967">
      <w:pPr>
        <w:adjustRightInd w:val="0"/>
        <w:spacing w:line="480" w:lineRule="exact"/>
        <w:jc w:val="center"/>
        <w:rPr>
          <w:rFonts w:ascii="黑体" w:hAnsi="宋体" w:eastAsia="黑体"/>
          <w:b/>
          <w:color w:val="000000"/>
          <w:sz w:val="52"/>
          <w:szCs w:val="52"/>
        </w:rPr>
      </w:pPr>
    </w:p>
    <w:p w14:paraId="7BFA684B">
      <w:pPr>
        <w:adjustRightInd w:val="0"/>
        <w:spacing w:line="480" w:lineRule="exact"/>
        <w:jc w:val="center"/>
        <w:rPr>
          <w:rFonts w:ascii="黑体" w:hAnsi="宋体" w:eastAsia="黑体"/>
          <w:b/>
          <w:color w:val="000000"/>
          <w:sz w:val="52"/>
          <w:szCs w:val="52"/>
        </w:rPr>
      </w:pPr>
    </w:p>
    <w:p w14:paraId="19EA3979">
      <w:pPr>
        <w:adjustRightInd w:val="0"/>
        <w:spacing w:line="480" w:lineRule="exact"/>
        <w:jc w:val="center"/>
        <w:rPr>
          <w:rFonts w:ascii="黑体" w:hAnsi="宋体" w:eastAsia="黑体"/>
          <w:b/>
          <w:color w:val="000000"/>
          <w:sz w:val="52"/>
          <w:szCs w:val="52"/>
        </w:rPr>
      </w:pPr>
    </w:p>
    <w:p w14:paraId="65F107E3">
      <w:pPr>
        <w:adjustRightInd w:val="0"/>
        <w:spacing w:line="480" w:lineRule="exact"/>
        <w:jc w:val="center"/>
        <w:rPr>
          <w:rFonts w:ascii="黑体" w:hAnsi="宋体" w:eastAsia="黑体"/>
          <w:b/>
          <w:color w:val="000000"/>
          <w:sz w:val="52"/>
          <w:szCs w:val="52"/>
        </w:rPr>
      </w:pPr>
    </w:p>
    <w:p w14:paraId="3FEA5786">
      <w:pPr>
        <w:adjustRightInd w:val="0"/>
        <w:spacing w:line="360" w:lineRule="auto"/>
        <w:jc w:val="center"/>
        <w:rPr>
          <w:rFonts w:ascii="黑体" w:hAnsi="宋体" w:eastAsia="黑体"/>
          <w:b/>
          <w:color w:val="000000"/>
          <w:sz w:val="52"/>
          <w:szCs w:val="52"/>
        </w:rPr>
      </w:pPr>
    </w:p>
    <w:p w14:paraId="6423434A">
      <w:pPr>
        <w:adjustRightInd w:val="0"/>
        <w:snapToGrid w:val="0"/>
        <w:spacing w:line="360" w:lineRule="auto"/>
        <w:jc w:val="center"/>
        <w:rPr>
          <w:rFonts w:hint="eastAsia" w:ascii="黑体" w:hAnsi="黑体" w:eastAsia="黑体" w:cs="方正仿宋简体"/>
          <w:b/>
          <w:color w:val="000000"/>
          <w:sz w:val="44"/>
          <w:szCs w:val="44"/>
          <w:lang w:val="en-US" w:eastAsia="zh-CN"/>
        </w:rPr>
      </w:pPr>
      <w:r>
        <w:rPr>
          <w:rFonts w:hint="eastAsia" w:ascii="黑体" w:hAnsi="黑体" w:eastAsia="黑体" w:cs="方正仿宋简体"/>
          <w:b/>
          <w:color w:val="000000"/>
          <w:sz w:val="44"/>
          <w:szCs w:val="44"/>
          <w:lang w:val="en-US" w:eastAsia="zh-CN"/>
        </w:rPr>
        <w:t>2026</w:t>
      </w:r>
      <w:r>
        <w:rPr>
          <w:rFonts w:hint="eastAsia" w:ascii="黑体" w:hAnsi="黑体" w:eastAsia="黑体" w:cs="方正仿宋简体"/>
          <w:b/>
          <w:color w:val="000000"/>
          <w:sz w:val="44"/>
          <w:szCs w:val="44"/>
        </w:rPr>
        <w:t>年</w:t>
      </w:r>
      <w:r>
        <w:rPr>
          <w:rFonts w:hint="eastAsia" w:ascii="黑体" w:hAnsi="黑体" w:eastAsia="黑体" w:cs="黑体"/>
          <w:b/>
          <w:bCs/>
          <w:sz w:val="44"/>
          <w:szCs w:val="44"/>
          <w:lang w:val="en-US" w:eastAsia="zh-CN"/>
        </w:rPr>
        <w:t>新疆昌吉国家农业高新技术产业示范区</w:t>
      </w:r>
      <w:r>
        <w:rPr>
          <w:rFonts w:hint="eastAsia" w:ascii="黑体" w:hAnsi="黑体" w:eastAsia="黑体" w:cs="方正仿宋简体"/>
          <w:b/>
          <w:color w:val="000000"/>
          <w:sz w:val="44"/>
          <w:szCs w:val="44"/>
          <w:lang w:val="en-US" w:eastAsia="zh-CN"/>
        </w:rPr>
        <w:t>绝热用模塑聚苯乙烯泡沫塑料（EPS）产品质量监督抽查方案</w:t>
      </w:r>
    </w:p>
    <w:p w14:paraId="4EA61AB0">
      <w:pPr>
        <w:tabs>
          <w:tab w:val="left" w:pos="6930"/>
        </w:tabs>
        <w:adjustRightInd w:val="0"/>
        <w:spacing w:line="360" w:lineRule="auto"/>
        <w:jc w:val="center"/>
        <w:rPr>
          <w:rFonts w:ascii="黑体" w:hAnsi="宋体" w:eastAsia="黑体"/>
          <w:b/>
          <w:color w:val="000000"/>
          <w:sz w:val="52"/>
          <w:szCs w:val="52"/>
        </w:rPr>
      </w:pPr>
    </w:p>
    <w:p w14:paraId="35F1960C">
      <w:pPr>
        <w:adjustRightInd w:val="0"/>
        <w:spacing w:line="480" w:lineRule="exact"/>
        <w:jc w:val="center"/>
        <w:rPr>
          <w:rFonts w:ascii="黑体" w:hAnsi="宋体" w:eastAsia="黑体"/>
          <w:b/>
          <w:color w:val="000000"/>
          <w:sz w:val="52"/>
          <w:szCs w:val="52"/>
        </w:rPr>
      </w:pPr>
    </w:p>
    <w:p w14:paraId="1108D83D">
      <w:pPr>
        <w:adjustRightInd w:val="0"/>
        <w:spacing w:line="480" w:lineRule="exact"/>
        <w:jc w:val="center"/>
        <w:rPr>
          <w:rFonts w:ascii="黑体" w:hAnsi="宋体" w:eastAsia="黑体"/>
          <w:b/>
          <w:color w:val="000000"/>
          <w:sz w:val="52"/>
          <w:szCs w:val="52"/>
        </w:rPr>
      </w:pPr>
    </w:p>
    <w:p w14:paraId="060F13F7">
      <w:pPr>
        <w:adjustRightInd w:val="0"/>
        <w:spacing w:line="480" w:lineRule="exact"/>
        <w:jc w:val="center"/>
        <w:rPr>
          <w:rFonts w:ascii="黑体" w:hAnsi="宋体" w:eastAsia="黑体"/>
          <w:b/>
          <w:color w:val="000000"/>
          <w:sz w:val="52"/>
          <w:szCs w:val="52"/>
        </w:rPr>
      </w:pPr>
    </w:p>
    <w:p w14:paraId="1255D6DE">
      <w:pPr>
        <w:adjustRightInd w:val="0"/>
        <w:spacing w:line="480" w:lineRule="exact"/>
        <w:jc w:val="center"/>
        <w:rPr>
          <w:rFonts w:ascii="黑体" w:hAnsi="宋体" w:eastAsia="黑体"/>
          <w:b/>
          <w:color w:val="000000"/>
          <w:sz w:val="52"/>
          <w:szCs w:val="52"/>
        </w:rPr>
      </w:pPr>
    </w:p>
    <w:p w14:paraId="7EBDE0E5">
      <w:pPr>
        <w:adjustRightInd w:val="0"/>
        <w:spacing w:line="480" w:lineRule="exact"/>
        <w:jc w:val="center"/>
        <w:rPr>
          <w:rFonts w:ascii="黑体" w:hAnsi="宋体" w:eastAsia="黑体"/>
          <w:b/>
          <w:color w:val="000000"/>
          <w:sz w:val="52"/>
          <w:szCs w:val="52"/>
        </w:rPr>
      </w:pPr>
      <w:r>
        <w:rPr>
          <w:color w:val="000000"/>
        </w:rPr>
        <mc:AlternateContent>
          <mc:Choice Requires="wps">
            <w:drawing>
              <wp:anchor distT="0" distB="0" distL="114300" distR="114300" simplePos="0" relativeHeight="251659264" behindDoc="0" locked="0" layoutInCell="1" allowOverlap="1">
                <wp:simplePos x="0" y="0"/>
                <wp:positionH relativeFrom="page">
                  <wp:posOffset>2400300</wp:posOffset>
                </wp:positionH>
                <wp:positionV relativeFrom="page">
                  <wp:posOffset>6461760</wp:posOffset>
                </wp:positionV>
                <wp:extent cx="1440180" cy="198120"/>
                <wp:effectExtent l="0" t="0" r="7620" b="1905"/>
                <wp:wrapNone/>
                <wp:docPr id="1" name="文本框 5"/>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77B8C4A7"/>
                        </w:txbxContent>
                      </wps:txbx>
                      <wps:bodyPr wrap="square" lIns="0" tIns="0" rIns="0" bIns="0" upright="1"/>
                    </wps:wsp>
                  </a:graphicData>
                </a:graphic>
              </wp:anchor>
            </w:drawing>
          </mc:Choice>
          <mc:Fallback>
            <w:pict>
              <v:shape id="文本框 5" o:spid="_x0000_s1026" o:spt="202" type="#_x0000_t202" style="position:absolute;left:0pt;margin-left:189pt;margin-top:508.8pt;height:15.6pt;width:113.4pt;mso-position-horizontal-relative:page;mso-position-vertical-relative:page;z-index:251659264;mso-width-relative:page;mso-height-relative:page;" fillcolor="#FFFFFF" filled="t" stroked="f" coordsize="21600,21600" o:gfxdata="UEsDBAoAAAAAAIdO4kAAAAAAAAAAAAAAAAAEAAAAZHJzL1BLAwQUAAAACACHTuJA7N9BDtoAAAAN&#10;AQAADwAAAGRycy9kb3ducmV2LnhtbE2PwU7DMBBE70j8g7VIXBC1U6o0CnEq0cINDi1Vz268JBHx&#10;Ooqdpv17tid63JnR7LxidXadOOEQWk8akpkCgVR521KtYf/98ZyBCNGQNZ0n1HDBAKvy/q4wufUT&#10;bfG0i7XgEgq50dDE2OdShqpBZ8LM90js/fjBmcjnUEs7mInLXSfnSqXSmZb4Q2N6XDdY/e5GpyHd&#10;DOO0pfXTZv/+ab76en54uxy0fnxI1CuIiOf4H4brfJ4OJW86+pFsEJ2Gl2XGLJENlSxTEBxJ1YJp&#10;jldpkWUgy0LeUpR/UEsDBBQAAAAIAIdO4kDI3Kcw2AEAAKkDAAAOAAAAZHJzL2Uyb0RvYy54bWyt&#10;U02u0zAQ3iNxB8t7mqZ6oFI1fRJURUgIkB4cwHWcxJL/mHGb9AJwA1Zs2HOunoOxk/bBY/MWZJGM&#10;PTPfzPfNZH07WMOOClB7V/FyNudMOelr7dqKf/60e7bkDKNwtTDeqYqfFPLbzdMn6z6s1MJ33tQK&#10;GIE4XPWh4l2MYVUUKDtlBc58UI6cjQcrIh2hLWoQPaFbUyzm8xdF76EO4KVCpNvt6OQTIjwG0DeN&#10;lmrr5cEqF0dUUEZEooSdDsg3udumUTJ+aBpUkZmKE9OY31SE7H16F5u1WLUgQqfl1IJ4TAsPOFmh&#10;HRW9Qm1FFOwA+h8oqyV49E2cSW+LkUhWhFiU8wfa3HUiqMyFpMZwFR3/H6x8f/wITNe0CZw5YWng&#10;5+/fzj9+nX9+Zc+TPH3AFUXdBYqLwys/pNDpHukysR4asOlLfBj5SdzTVVw1RCZT0s3NvFySS5Kv&#10;fLksF1n94j47AMY3yluWjIoDDS9rKo7vMFJFCr2EpGLoja532ph8gHb/2gA7Chr0Lj+pSUr5K8y4&#10;FOx8Shvd6aZIHEcuyYrDfpgI7n19It49LUjF8ctBgOLMvHU0gbRNFwMuxv5iHALotiMWWatcgCaY&#10;G5q2La3In+fcxv0ftv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N9BDtoAAAANAQAADwAAAAAA&#10;AAABACAAAAAiAAAAZHJzL2Rvd25yZXYueG1sUEsBAhQAFAAAAAgAh07iQMjcpzDYAQAAqQMAAA4A&#10;AAAAAAAAAQAgAAAAKQEAAGRycy9lMm9Eb2MueG1sUEsFBgAAAAAGAAYAWQEAAHMFAAAAAA==&#10;">
                <v:fill on="t" focussize="0,0"/>
                <v:stroke on="f"/>
                <v:imagedata o:title=""/>
                <o:lock v:ext="edit" aspectratio="f"/>
                <v:textbox inset="0mm,0mm,0mm,0mm">
                  <w:txbxContent>
                    <w:p w14:paraId="77B8C4A7"/>
                  </w:txbxContent>
                </v:textbox>
              </v:shape>
            </w:pict>
          </mc:Fallback>
        </mc:AlternateContent>
      </w:r>
      <w:r>
        <w:rPr>
          <w:color w:val="000000"/>
        </w:rPr>
        <mc:AlternateContent>
          <mc:Choice Requires="wps">
            <w:drawing>
              <wp:anchor distT="0" distB="0" distL="114300" distR="114300" simplePos="0" relativeHeight="251660288" behindDoc="0" locked="0" layoutInCell="1" allowOverlap="1">
                <wp:simplePos x="0" y="0"/>
                <wp:positionH relativeFrom="page">
                  <wp:posOffset>3657600</wp:posOffset>
                </wp:positionH>
                <wp:positionV relativeFrom="page">
                  <wp:posOffset>6865620</wp:posOffset>
                </wp:positionV>
                <wp:extent cx="1440180" cy="198120"/>
                <wp:effectExtent l="0" t="0" r="7620" b="1905"/>
                <wp:wrapNone/>
                <wp:docPr id="2" name="文本框 6"/>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6613BA03"/>
                        </w:txbxContent>
                      </wps:txbx>
                      <wps:bodyPr wrap="square" lIns="0" tIns="0" rIns="0" bIns="0" upright="1"/>
                    </wps:wsp>
                  </a:graphicData>
                </a:graphic>
              </wp:anchor>
            </w:drawing>
          </mc:Choice>
          <mc:Fallback>
            <w:pict>
              <v:shape id="文本框 6" o:spid="_x0000_s1026" o:spt="202" type="#_x0000_t202" style="position:absolute;left:0pt;margin-left:288pt;margin-top:540.6pt;height:15.6pt;width:113.4pt;mso-position-horizontal-relative:page;mso-position-vertical-relative:page;z-index:251660288;mso-width-relative:page;mso-height-relative:page;" fillcolor="#FFFFFF" filled="t" stroked="f" coordsize="21600,21600" o:gfxdata="UEsDBAoAAAAAAIdO4kAAAAAAAAAAAAAAAAAEAAAAZHJzL1BLAwQUAAAACACHTuJAEJSPF9oAAAAN&#10;AQAADwAAAGRycy9kb3ducmV2LnhtbE2PwU7DMBBE70j8g7VIXBC1Y0GI0jiVaOEGh5aqZzd2k4h4&#10;HdlO0/49ywmOOzOanVetLm5gZxti71FBthDALDbe9Ngq2H+9PxbAYtJo9ODRKrjaCKv69qbSpfEz&#10;bu15l1pGJRhLraBLaSw5j01nnY4LP1ok7+SD04nO0HIT9EzlbuBSiJw73SN96PRo151tvneTU5Bv&#10;wjRvcf2w2b996M+xlYfX60Gp+7tMLIEle0l/YfidT9Ohpk1HP6GJbFDw/JITSyJDFJkERpFCSKI5&#10;kpRl8gl4XfH/FPUPUEsDBBQAAAAIAIdO4kCutZGX2QEAAKkDAAAOAAAAZHJzL2Uyb0RvYy54bWyt&#10;U82O0zAQviPxDpbvNE21WpWq6UpQFSEhQFp4AMdxEkv+Y8Zt0heAN+DEhTvP1edg7DZdWC57IIdk&#10;7Jn5Zr5vJuu70Rp2UIDau4qXszlnyknfaNdV/POn3YslZxiFa4TxTlX8qJDfbZ4/Ww9hpRa+96ZR&#10;wAjE4WoIFe9jDKuiQNkrK3Dmg3LkbD1YEekIXdGAGAjdmmIxn98Wg4cmgJcKkW63Zye/IMJTAH3b&#10;aqm2Xu6tcvGMCsqISJSw1wH5JnfbtkrGD22LKjJTcWIa85uKkF2nd7FZi1UHIvRaXloQT2nhEScr&#10;tKOiV6itiILtQf8DZbUEj76NM+ltcSaSFSEW5fyRNve9CCpzIakxXEXH/wcr3x8+AtNNxRecOWFp&#10;4Kfv304/fp1+fmW3SZ4h4Iqi7gPFxfGVH2lppnuky8R6bMGmL/Fh5Cdxj1dx1RiZTEk3N/NySS5J&#10;vvLlslxk9YuH7AAY3yhvWTIqDjS8rKk4vMNInVDoFJKKoTe62Wlj8gG6+rUBdhA06F1+UpOU8leY&#10;cSnY+ZR2dqebInE8c0lWHOvxQrz2zZF4D7QgFccvewGKM/PW0QTSNk0GTEY9GfsAuuuJRdYqF6AJ&#10;5oYu25ZW5M9zbuPhD9v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CUjxfaAAAADQEAAA8AAAAA&#10;AAAAAQAgAAAAIgAAAGRycy9kb3ducmV2LnhtbFBLAQIUABQAAAAIAIdO4kCutZGX2QEAAKkDAAAO&#10;AAAAAAAAAAEAIAAAACkBAABkcnMvZTJvRG9jLnhtbFBLBQYAAAAABgAGAFkBAAB0BQAAAAA=&#10;">
                <v:fill on="t" focussize="0,0"/>
                <v:stroke on="f"/>
                <v:imagedata o:title=""/>
                <o:lock v:ext="edit" aspectratio="f"/>
                <v:textbox inset="0mm,0mm,0mm,0mm">
                  <w:txbxContent>
                    <w:p w14:paraId="6613BA03"/>
                  </w:txbxContent>
                </v:textbox>
              </v:shape>
            </w:pict>
          </mc:Fallback>
        </mc:AlternateContent>
      </w:r>
    </w:p>
    <w:p w14:paraId="661C051D">
      <w:pPr>
        <w:adjustRightInd w:val="0"/>
        <w:spacing w:line="480" w:lineRule="exact"/>
        <w:jc w:val="center"/>
        <w:rPr>
          <w:rFonts w:ascii="黑体" w:hAnsi="宋体" w:eastAsia="黑体"/>
          <w:b/>
          <w:color w:val="000000"/>
          <w:sz w:val="52"/>
          <w:szCs w:val="52"/>
        </w:rPr>
      </w:pPr>
    </w:p>
    <w:p w14:paraId="75AFC011">
      <w:pPr>
        <w:adjustRightInd w:val="0"/>
        <w:spacing w:line="480" w:lineRule="exact"/>
        <w:jc w:val="center"/>
        <w:rPr>
          <w:rFonts w:ascii="黑体" w:hAnsi="宋体" w:eastAsia="黑体"/>
          <w:b/>
          <w:color w:val="000000"/>
          <w:sz w:val="52"/>
          <w:szCs w:val="52"/>
        </w:rPr>
      </w:pPr>
    </w:p>
    <w:p w14:paraId="65725EB2">
      <w:pPr>
        <w:adjustRightInd w:val="0"/>
        <w:spacing w:line="480" w:lineRule="exact"/>
        <w:ind w:right="-334" w:rightChars="-159"/>
        <w:jc w:val="center"/>
        <w:rPr>
          <w:rFonts w:ascii="黑体" w:hAnsi="宋体" w:eastAsia="黑体"/>
          <w:b/>
          <w:color w:val="000000"/>
          <w:sz w:val="36"/>
          <w:szCs w:val="36"/>
        </w:rPr>
      </w:pPr>
    </w:p>
    <w:p w14:paraId="2184D9AA">
      <w:pPr>
        <w:adjustRightInd w:val="0"/>
        <w:spacing w:line="480" w:lineRule="exact"/>
        <w:ind w:right="-334" w:rightChars="-159"/>
        <w:jc w:val="center"/>
        <w:rPr>
          <w:rFonts w:ascii="黑体" w:hAnsi="宋体" w:eastAsia="黑体"/>
          <w:b/>
          <w:color w:val="000000"/>
          <w:sz w:val="36"/>
          <w:szCs w:val="36"/>
        </w:rPr>
      </w:pPr>
    </w:p>
    <w:p w14:paraId="447FD1DA">
      <w:pPr>
        <w:adjustRightInd w:val="0"/>
        <w:spacing w:line="480" w:lineRule="exact"/>
        <w:ind w:right="-334" w:rightChars="-159"/>
        <w:jc w:val="center"/>
        <w:rPr>
          <w:rFonts w:ascii="黑体" w:hAnsi="宋体" w:eastAsia="黑体"/>
          <w:b/>
          <w:color w:val="000000"/>
          <w:sz w:val="36"/>
          <w:szCs w:val="36"/>
        </w:rPr>
      </w:pPr>
    </w:p>
    <w:p w14:paraId="1EFF87D8">
      <w:pPr>
        <w:adjustRightInd w:val="0"/>
        <w:spacing w:line="480" w:lineRule="exact"/>
        <w:ind w:right="-334" w:rightChars="-159"/>
        <w:jc w:val="center"/>
        <w:rPr>
          <w:rFonts w:ascii="黑体" w:hAnsi="宋体" w:eastAsia="黑体"/>
          <w:b/>
          <w:color w:val="000000"/>
          <w:sz w:val="36"/>
          <w:szCs w:val="36"/>
        </w:rPr>
      </w:pPr>
    </w:p>
    <w:p w14:paraId="444F9D8E">
      <w:pPr>
        <w:adjustRightInd w:val="0"/>
        <w:spacing w:line="480" w:lineRule="exact"/>
        <w:ind w:right="-334" w:rightChars="-159"/>
        <w:jc w:val="center"/>
        <w:rPr>
          <w:rFonts w:ascii="黑体" w:hAnsi="宋体" w:eastAsia="黑体"/>
          <w:b/>
          <w:color w:val="000000"/>
          <w:sz w:val="36"/>
          <w:szCs w:val="36"/>
        </w:rPr>
      </w:pPr>
    </w:p>
    <w:p w14:paraId="3010986B">
      <w:pPr>
        <w:adjustRightInd w:val="0"/>
        <w:snapToGrid w:val="0"/>
        <w:spacing w:line="360" w:lineRule="auto"/>
        <w:jc w:val="center"/>
        <w:rPr>
          <w:rFonts w:hint="eastAsia" w:ascii="方正小标宋_GBK" w:hAnsi="方正小标宋_GBK" w:eastAsia="方正小标宋_GBK" w:cs="方正小标宋_GBK"/>
          <w:b/>
          <w:color w:val="000000"/>
          <w:sz w:val="32"/>
          <w:szCs w:val="32"/>
          <w:lang w:val="en-US" w:eastAsia="zh-CN"/>
        </w:rPr>
      </w:pPr>
      <w:r>
        <w:rPr>
          <w:rFonts w:hint="eastAsia" w:ascii="方正小标宋简体" w:hAnsi="黑体" w:eastAsia="方正小标宋简体" w:cs="方正仿宋简体"/>
          <w:b/>
          <w:color w:val="000000"/>
          <w:sz w:val="32"/>
          <w:szCs w:val="32"/>
          <w:lang w:val="en-US" w:eastAsia="zh-CN"/>
        </w:rPr>
        <w:br w:type="page"/>
      </w:r>
      <w:r>
        <w:rPr>
          <w:rFonts w:hint="eastAsia" w:ascii="方正小标宋_GBK" w:hAnsi="方正小标宋_GBK" w:eastAsia="方正小标宋_GBK" w:cs="方正小标宋_GBK"/>
          <w:b/>
          <w:color w:val="000000"/>
          <w:sz w:val="32"/>
          <w:szCs w:val="32"/>
          <w:lang w:val="en-US" w:eastAsia="zh-CN"/>
        </w:rPr>
        <w:t>2026年新疆昌吉国家农业高新技术产业示范区绝热用模塑聚苯乙烯泡沫塑料（EPS）产品质量监督抽查方案</w:t>
      </w:r>
    </w:p>
    <w:p w14:paraId="6A0D89C6">
      <w:pPr>
        <w:adjustRightInd w:val="0"/>
        <w:snapToGrid w:val="0"/>
        <w:spacing w:line="360" w:lineRule="auto"/>
        <w:jc w:val="center"/>
        <w:rPr>
          <w:rFonts w:hint="eastAsia" w:ascii="方正小标宋简体" w:hAnsi="黑体" w:eastAsia="方正小标宋简体" w:cs="方正仿宋简体"/>
          <w:b/>
          <w:color w:val="000000"/>
          <w:sz w:val="32"/>
          <w:szCs w:val="32"/>
          <w:lang w:val="en-US" w:eastAsia="zh-CN"/>
        </w:rPr>
      </w:pPr>
    </w:p>
    <w:p w14:paraId="6D1BB741">
      <w:pPr>
        <w:adjustRightInd w:val="0"/>
        <w:snapToGrid w:val="0"/>
        <w:spacing w:line="360" w:lineRule="auto"/>
        <w:ind w:firstLine="422" w:firstLineChars="200"/>
        <w:rPr>
          <w:rFonts w:ascii="黑体" w:hAnsi="黑体" w:eastAsia="黑体"/>
          <w:b/>
          <w:bCs/>
          <w:color w:val="000000"/>
          <w:szCs w:val="21"/>
        </w:rPr>
      </w:pPr>
      <w:r>
        <w:rPr>
          <w:rFonts w:hint="eastAsia" w:ascii="黑体" w:hAnsi="黑体" w:eastAsia="黑体"/>
          <w:b/>
          <w:bCs/>
          <w:color w:val="000000"/>
          <w:szCs w:val="21"/>
        </w:rPr>
        <w:t>一、抽样方式</w:t>
      </w:r>
    </w:p>
    <w:p w14:paraId="43878AAF">
      <w:pPr>
        <w:spacing w:line="360" w:lineRule="auto"/>
        <w:ind w:firstLine="422" w:firstLineChars="200"/>
        <w:rPr>
          <w:b/>
        </w:rPr>
      </w:pPr>
      <w:r>
        <w:rPr>
          <w:rFonts w:hint="eastAsia"/>
          <w:b/>
        </w:rPr>
        <w:t>（一）抽样领域</w:t>
      </w:r>
    </w:p>
    <w:p w14:paraId="4A49E4D8">
      <w:pPr>
        <w:spacing w:line="360" w:lineRule="auto"/>
        <w:ind w:firstLine="420" w:firstLineChars="200"/>
        <w:rPr>
          <w:rFonts w:hint="eastAsia" w:ascii="Times New Roman" w:hAnsi="Times New Roman" w:eastAsia="宋体" w:cs="Times New Roman"/>
        </w:rPr>
      </w:pPr>
      <w:r>
        <w:rPr>
          <w:rFonts w:hint="eastAsia" w:cs="Times New Roman"/>
          <w:lang w:val="en-US" w:eastAsia="zh-CN"/>
        </w:rPr>
        <w:t>新疆昌吉国家农业高新技术产业示范区</w:t>
      </w:r>
      <w:r>
        <w:rPr>
          <w:rFonts w:hint="eastAsia" w:ascii="Times New Roman" w:hAnsi="Times New Roman" w:eastAsia="宋体" w:cs="Times New Roman"/>
        </w:rPr>
        <w:t>行政区域内绝热用模塑聚苯乙烯泡沫塑料（EPS）生产企业。</w:t>
      </w:r>
    </w:p>
    <w:p w14:paraId="7F34FFD1">
      <w:pPr>
        <w:spacing w:line="360" w:lineRule="auto"/>
        <w:ind w:firstLine="422" w:firstLineChars="200"/>
        <w:rPr>
          <w:rFonts w:ascii="宋体" w:hAnsi="宋体"/>
          <w:b/>
          <w:color w:val="000000"/>
          <w:szCs w:val="21"/>
        </w:rPr>
      </w:pPr>
      <w:r>
        <w:rPr>
          <w:rFonts w:hint="eastAsia" w:ascii="宋体" w:hAnsi="宋体"/>
          <w:b/>
        </w:rPr>
        <w:t>（二）</w:t>
      </w:r>
      <w:r>
        <w:rPr>
          <w:rFonts w:hint="eastAsia" w:ascii="宋体" w:hAnsi="宋体"/>
          <w:b/>
          <w:color w:val="000000"/>
          <w:szCs w:val="21"/>
        </w:rPr>
        <w:t>抽样</w:t>
      </w:r>
      <w:r>
        <w:rPr>
          <w:rFonts w:hint="eastAsia" w:ascii="宋体" w:hAnsi="宋体"/>
          <w:b/>
          <w:bCs/>
          <w:color w:val="000000"/>
          <w:szCs w:val="21"/>
        </w:rPr>
        <w:t>型号</w:t>
      </w:r>
      <w:r>
        <w:rPr>
          <w:rFonts w:hint="eastAsia" w:ascii="宋体" w:hAnsi="宋体"/>
          <w:b/>
          <w:color w:val="000000"/>
          <w:szCs w:val="21"/>
        </w:rPr>
        <w:t>或规格</w:t>
      </w:r>
    </w:p>
    <w:p w14:paraId="6425CE71">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抽样基数不少于50 m</w:t>
      </w:r>
      <w:r>
        <w:rPr>
          <w:rFonts w:hint="eastAsia" w:ascii="Times New Roman" w:hAnsi="Times New Roman" w:eastAsia="宋体" w:cs="Times New Roman"/>
          <w:vertAlign w:val="superscript"/>
        </w:rPr>
        <w:t>3</w:t>
      </w:r>
      <w:r>
        <w:rPr>
          <w:rFonts w:hint="eastAsia" w:ascii="Times New Roman" w:hAnsi="Times New Roman" w:eastAsia="宋体" w:cs="Times New Roman"/>
        </w:rPr>
        <w:t>，绝热用模塑聚苯乙烯泡沫塑料（EPS）不超过2000m</w:t>
      </w:r>
      <w:r>
        <w:rPr>
          <w:rFonts w:hint="eastAsia" w:ascii="Times New Roman" w:hAnsi="Times New Roman" w:eastAsia="宋体" w:cs="Times New Roman"/>
          <w:vertAlign w:val="superscript"/>
        </w:rPr>
        <w:t>3</w:t>
      </w:r>
      <w:r>
        <w:rPr>
          <w:rFonts w:hint="eastAsia" w:ascii="Times New Roman" w:hAnsi="Times New Roman" w:eastAsia="宋体" w:cs="Times New Roman"/>
        </w:rPr>
        <w:t>为一组批,优先抽取质量等级较高或库存量较大的产品。</w:t>
      </w:r>
    </w:p>
    <w:p w14:paraId="4CAD7DFD">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燃烧性能等级B1级的绝热用模塑聚苯乙烯泡沫塑料（EPS）随机抽取</w:t>
      </w:r>
      <w:r>
        <w:rPr>
          <w:rFonts w:hint="eastAsia" w:cs="Times New Roman"/>
          <w:lang w:val="en-US" w:eastAsia="zh-CN"/>
        </w:rPr>
        <w:t>4</w:t>
      </w:r>
      <w:r>
        <w:rPr>
          <w:rFonts w:hint="eastAsia" w:ascii="Times New Roman" w:hAnsi="Times New Roman" w:eastAsia="宋体" w:cs="Times New Roman"/>
        </w:rPr>
        <w:t>块，按1、2、3、4号标明，其中1号</w:t>
      </w:r>
      <w:r>
        <w:rPr>
          <w:rFonts w:hint="eastAsia" w:cs="Times New Roman"/>
          <w:lang w:eastAsia="zh-CN"/>
        </w:rPr>
        <w:t>、</w:t>
      </w:r>
      <w:r>
        <w:rPr>
          <w:rFonts w:hint="eastAsia" w:cs="Times New Roman"/>
          <w:lang w:val="en-US" w:eastAsia="zh-CN"/>
        </w:rPr>
        <w:t>2</w:t>
      </w:r>
      <w:r>
        <w:rPr>
          <w:rFonts w:hint="eastAsia" w:ascii="Times New Roman" w:hAnsi="Times New Roman" w:eastAsia="宋体" w:cs="Times New Roman"/>
        </w:rPr>
        <w:t>号为检验样品，</w:t>
      </w:r>
      <w:r>
        <w:rPr>
          <w:rFonts w:hint="eastAsia" w:cs="Times New Roman"/>
          <w:lang w:val="en-US" w:eastAsia="zh-CN"/>
        </w:rPr>
        <w:t>3</w:t>
      </w:r>
      <w:r>
        <w:rPr>
          <w:rFonts w:hint="eastAsia" w:ascii="Times New Roman" w:hAnsi="Times New Roman" w:eastAsia="宋体" w:cs="Times New Roman"/>
        </w:rPr>
        <w:t>号</w:t>
      </w:r>
      <w:r>
        <w:rPr>
          <w:rFonts w:hint="eastAsia" w:cs="Times New Roman"/>
          <w:lang w:eastAsia="zh-CN"/>
        </w:rPr>
        <w:t>、</w:t>
      </w:r>
      <w:r>
        <w:rPr>
          <w:rFonts w:hint="eastAsia" w:cs="Times New Roman"/>
          <w:lang w:val="en-US" w:eastAsia="zh-CN"/>
        </w:rPr>
        <w:t>4</w:t>
      </w:r>
      <w:r>
        <w:rPr>
          <w:rFonts w:hint="eastAsia" w:ascii="Times New Roman" w:hAnsi="Times New Roman" w:eastAsia="宋体" w:cs="Times New Roman"/>
        </w:rPr>
        <w:t>号为备用样品，样品尺寸为企业生产尺寸。</w:t>
      </w:r>
    </w:p>
    <w:p w14:paraId="7B4D4E55">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燃烧性能等级B2级的绝热用模塑聚苯乙烯泡沫塑料（EPS）随机抽取4块，按1、2、3、4号标明，其中1号、2号为检验样品，3号、4号为备用样品，样品尺寸为企业生产尺寸。</w:t>
      </w:r>
    </w:p>
    <w:p w14:paraId="6ECA45DF">
      <w:pPr>
        <w:adjustRightInd w:val="0"/>
        <w:snapToGrid w:val="0"/>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燃烧性能等级B3级绝热用模塑聚苯乙烯泡沫塑料（EPS）随机抽取4块，按1、2、3、4号标明，其中1号、2号为检验样品，3号、4号为备用样品，样品尺寸为企业生产尺寸。</w:t>
      </w:r>
    </w:p>
    <w:p w14:paraId="57C7EC9D">
      <w:pPr>
        <w:adjustRightInd w:val="0"/>
        <w:snapToGrid w:val="0"/>
        <w:spacing w:line="360" w:lineRule="auto"/>
        <w:ind w:firstLine="422" w:firstLineChars="200"/>
        <w:rPr>
          <w:rFonts w:hint="eastAsia" w:ascii="宋体" w:cs="宋体"/>
        </w:rPr>
      </w:pPr>
      <w:r>
        <w:rPr>
          <w:rFonts w:hint="eastAsia" w:ascii="宋体" w:hAnsi="宋体" w:cs="方正仿宋简体"/>
          <w:b/>
          <w:szCs w:val="21"/>
        </w:rPr>
        <w:t>（三）样品要求</w:t>
      </w:r>
    </w:p>
    <w:p w14:paraId="7702579E">
      <w:pPr>
        <w:spacing w:line="360" w:lineRule="auto"/>
        <w:ind w:firstLine="420" w:firstLineChars="200"/>
        <w:rPr>
          <w:rFonts w:hint="eastAsia" w:ascii="宋体" w:hAnsi="宋体"/>
          <w:color w:val="FF0000"/>
          <w:szCs w:val="21"/>
        </w:rPr>
      </w:pPr>
      <w:r>
        <w:rPr>
          <w:rFonts w:hint="eastAsia"/>
        </w:rPr>
        <w:t>绝热用模塑聚苯乙烯泡沫塑料（EPS）样例见</w:t>
      </w:r>
      <w:r>
        <w:rPr>
          <w:rFonts w:hint="eastAsia" w:ascii="宋体" w:hAnsi="宋体"/>
          <w:szCs w:val="21"/>
        </w:rPr>
        <w:t>图1。</w:t>
      </w:r>
    </w:p>
    <w:p w14:paraId="0CA58982">
      <w:pPr>
        <w:spacing w:line="360" w:lineRule="auto"/>
        <w:ind w:firstLine="422" w:firstLineChars="200"/>
        <w:jc w:val="center"/>
        <w:rPr>
          <w:rFonts w:hint="eastAsia"/>
          <w:b/>
        </w:rPr>
      </w:pPr>
      <w:r>
        <w:rPr>
          <w:rFonts w:hint="eastAsia"/>
          <w:b/>
        </w:rPr>
        <w:drawing>
          <wp:inline distT="0" distB="0" distL="114300" distR="114300">
            <wp:extent cx="4523105" cy="2057400"/>
            <wp:effectExtent l="0" t="0" r="127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4523105" cy="2057400"/>
                    </a:xfrm>
                    <a:prstGeom prst="rect">
                      <a:avLst/>
                    </a:prstGeom>
                    <a:noFill/>
                    <a:ln>
                      <a:noFill/>
                    </a:ln>
                  </pic:spPr>
                </pic:pic>
              </a:graphicData>
            </a:graphic>
          </wp:inline>
        </w:drawing>
      </w:r>
    </w:p>
    <w:p w14:paraId="314C31AF">
      <w:pPr>
        <w:spacing w:line="360" w:lineRule="auto"/>
        <w:ind w:left="210" w:leftChars="100" w:firstLine="720" w:firstLineChars="400"/>
        <w:jc w:val="center"/>
        <w:rPr>
          <w:rFonts w:hint="eastAsia" w:ascii="宋体" w:hAnsi="宋体"/>
          <w:sz w:val="18"/>
          <w:szCs w:val="18"/>
        </w:rPr>
      </w:pPr>
      <w:r>
        <w:rPr>
          <w:rFonts w:hint="eastAsia" w:ascii="宋体" w:hAnsi="宋体"/>
          <w:sz w:val="18"/>
          <w:szCs w:val="18"/>
        </w:rPr>
        <w:t>图1 绝热用模塑聚苯乙烯泡沫塑料（EPS）样例</w:t>
      </w:r>
    </w:p>
    <w:p w14:paraId="103FF6CE">
      <w:pPr>
        <w:spacing w:line="360" w:lineRule="auto"/>
        <w:ind w:firstLine="360" w:firstLineChars="200"/>
        <w:rPr>
          <w:rFonts w:ascii="宋体" w:hAnsi="宋体"/>
          <w:sz w:val="18"/>
          <w:szCs w:val="18"/>
        </w:rPr>
      </w:pPr>
    </w:p>
    <w:p w14:paraId="78072670">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绝热用模塑聚苯乙烯泡沫塑料（EPS）按绝热性能分级为2级：033级、037级。</w:t>
      </w:r>
    </w:p>
    <w:p w14:paraId="5B6AE995">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绝热用模塑聚苯乙烯泡沫塑料（EPS）按燃烧性能分为3级：B1级、B2级、B3级。</w:t>
      </w:r>
    </w:p>
    <w:p w14:paraId="3FDABC1F">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绝热用模塑聚苯乙烯泡沫塑料（EPS）本次抽查样品标记方法：</w:t>
      </w:r>
    </w:p>
    <w:p w14:paraId="1074B881">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产品名称-燃烧性能等级-绝热性能等级</w:t>
      </w:r>
    </w:p>
    <w:p w14:paraId="11227C77">
      <w:pPr>
        <w:spacing w:line="360" w:lineRule="auto"/>
        <w:ind w:firstLine="422" w:firstLineChars="200"/>
        <w:rPr>
          <w:rFonts w:hint="eastAsia" w:ascii="宋体" w:hAnsi="宋体"/>
          <w:b/>
          <w:color w:val="000000"/>
          <w:szCs w:val="21"/>
        </w:rPr>
      </w:pPr>
      <w:r>
        <w:rPr>
          <w:rFonts w:hint="eastAsia" w:ascii="宋体" w:hAnsi="宋体"/>
          <w:b/>
          <w:color w:val="000000"/>
          <w:szCs w:val="21"/>
        </w:rPr>
        <w:t>（四）抽样形式</w:t>
      </w:r>
    </w:p>
    <w:p w14:paraId="74899C16">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在生产企业成品库内随机抽取有产品质量检验合格证明或者以其他形式证明合格的产品。</w:t>
      </w:r>
    </w:p>
    <w:p w14:paraId="79466CBE">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随机数</w:t>
      </w:r>
      <w:r>
        <w:rPr>
          <w:rFonts w:hint="eastAsia" w:ascii="Times New Roman" w:hAnsi="Times New Roman" w:eastAsia="宋体" w:cs="Times New Roman"/>
          <w:lang w:eastAsia="zh-CN"/>
        </w:rPr>
        <w:t>一般可使用随机数表等方法</w:t>
      </w:r>
      <w:r>
        <w:rPr>
          <w:rFonts w:hint="eastAsia" w:ascii="Times New Roman" w:hAnsi="Times New Roman" w:eastAsia="宋体" w:cs="Times New Roman"/>
        </w:rPr>
        <w:t>产生，具体操作见GB/T 10111-2008 《随机数的产生及其在产品质量抽样检验中的应用程序》标准要求。</w:t>
      </w:r>
    </w:p>
    <w:p w14:paraId="244AE5C8">
      <w:pPr>
        <w:spacing w:line="360" w:lineRule="auto"/>
        <w:ind w:firstLine="422" w:firstLineChars="200"/>
        <w:rPr>
          <w:rFonts w:ascii="宋体" w:hAnsi="宋体"/>
          <w:b/>
          <w:kern w:val="0"/>
          <w:szCs w:val="21"/>
        </w:rPr>
      </w:pPr>
      <w:r>
        <w:rPr>
          <w:rFonts w:hint="eastAsia"/>
          <w:b/>
        </w:rPr>
        <w:t>（五）检验样品获取方式</w:t>
      </w:r>
    </w:p>
    <w:p w14:paraId="083BE066">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检验样品与备份样品均以购买的方式获取。抽取样品的单价按照该产品的出厂价核算，样品数量按实际抽取的样品</w:t>
      </w:r>
      <w:r>
        <w:rPr>
          <w:rFonts w:hint="eastAsia" w:ascii="Times New Roman" w:hAnsi="Times New Roman" w:eastAsia="宋体" w:cs="Times New Roman"/>
          <w:lang w:val="en-US" w:eastAsia="zh-CN"/>
        </w:rPr>
        <w:t>数</w:t>
      </w:r>
      <w:r>
        <w:rPr>
          <w:rFonts w:hint="eastAsia" w:ascii="Times New Roman" w:hAnsi="Times New Roman" w:eastAsia="宋体" w:cs="Times New Roman"/>
        </w:rPr>
        <w:t>量核算；没有标价的，以同类产品的市场价格为准。</w:t>
      </w:r>
    </w:p>
    <w:p w14:paraId="46F764CB">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备份样品封存于受检单位。</w:t>
      </w:r>
    </w:p>
    <w:p w14:paraId="73468A2D">
      <w:pPr>
        <w:snapToGrid w:val="0"/>
        <w:spacing w:line="360" w:lineRule="auto"/>
        <w:ind w:firstLine="420" w:firstLineChars="200"/>
        <w:outlineLvl w:val="1"/>
        <w:rPr>
          <w:rFonts w:ascii="宋体" w:hAnsi="宋体"/>
          <w:szCs w:val="21"/>
        </w:rPr>
      </w:pPr>
    </w:p>
    <w:p w14:paraId="0C5589AF">
      <w:pPr>
        <w:spacing w:line="360" w:lineRule="auto"/>
        <w:ind w:firstLine="422" w:firstLineChars="200"/>
        <w:rPr>
          <w:rFonts w:hint="eastAsia" w:ascii="黑体" w:hAnsi="黑体" w:eastAsia="黑体" w:cs="宋体"/>
        </w:rPr>
      </w:pPr>
      <w:r>
        <w:rPr>
          <w:rFonts w:hint="eastAsia" w:ascii="黑体" w:hAnsi="黑体" w:eastAsia="黑体" w:cs="宋体"/>
          <w:b/>
          <w:color w:val="000000"/>
          <w:szCs w:val="21"/>
        </w:rPr>
        <w:t>二、企业生产规模划分</w:t>
      </w:r>
    </w:p>
    <w:p w14:paraId="5886B77D">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本次抽查对生产企业做规模划分，规模划分按照国家统计局《统计上大中小微型企业划分办法》进行划分</w:t>
      </w:r>
      <w:r>
        <w:rPr>
          <w:rFonts w:hint="eastAsia" w:ascii="Times New Roman" w:hAnsi="Times New Roman" w:eastAsia="宋体" w:cs="Times New Roman"/>
          <w:lang w:val="en-US" w:eastAsia="zh-CN"/>
        </w:rPr>
        <w:t>，</w:t>
      </w:r>
      <w:r>
        <w:rPr>
          <w:rFonts w:hint="eastAsia" w:ascii="Times New Roman" w:hAnsi="Times New Roman" w:eastAsia="宋体" w:cs="Times New Roman"/>
        </w:rPr>
        <w:t>见表1。</w:t>
      </w:r>
    </w:p>
    <w:p w14:paraId="35A83676">
      <w:pPr>
        <w:adjustRightInd w:val="0"/>
        <w:snapToGrid w:val="0"/>
        <w:spacing w:line="360" w:lineRule="auto"/>
        <w:ind w:firstLine="420"/>
        <w:jc w:val="center"/>
        <w:rPr>
          <w:rFonts w:ascii="宋体" w:hAnsi="宋体"/>
          <w:sz w:val="18"/>
          <w:szCs w:val="18"/>
        </w:rPr>
      </w:pPr>
      <w:r>
        <w:rPr>
          <w:rFonts w:hint="eastAsia" w:ascii="宋体" w:hAnsi="宋体"/>
          <w:sz w:val="18"/>
          <w:szCs w:val="18"/>
        </w:rPr>
        <w:t>表1 生产企业规模划分方法</w:t>
      </w:r>
    </w:p>
    <w:tbl>
      <w:tblPr>
        <w:tblStyle w:val="11"/>
        <w:tblW w:w="0" w:type="auto"/>
        <w:jc w:val="center"/>
        <w:tblLayout w:type="fixed"/>
        <w:tblCellMar>
          <w:top w:w="0" w:type="dxa"/>
          <w:left w:w="108" w:type="dxa"/>
          <w:bottom w:w="0" w:type="dxa"/>
          <w:right w:w="108" w:type="dxa"/>
        </w:tblCellMar>
      </w:tblPr>
      <w:tblGrid>
        <w:gridCol w:w="971"/>
        <w:gridCol w:w="1418"/>
        <w:gridCol w:w="708"/>
        <w:gridCol w:w="1134"/>
        <w:gridCol w:w="1527"/>
        <w:gridCol w:w="1331"/>
        <w:gridCol w:w="1200"/>
      </w:tblGrid>
      <w:tr w14:paraId="75F6A9D2">
        <w:trPr>
          <w:trHeight w:val="397" w:hRule="exact"/>
          <w:jc w:val="center"/>
        </w:trPr>
        <w:tc>
          <w:tcPr>
            <w:tcW w:w="971" w:type="dxa"/>
            <w:tcBorders>
              <w:top w:val="single" w:color="auto" w:sz="4" w:space="0"/>
              <w:left w:val="single" w:color="auto" w:sz="4" w:space="0"/>
              <w:bottom w:val="single" w:color="auto" w:sz="4" w:space="0"/>
              <w:right w:val="single" w:color="auto" w:sz="4" w:space="0"/>
            </w:tcBorders>
            <w:noWrap w:val="0"/>
            <w:vAlign w:val="center"/>
          </w:tcPr>
          <w:p w14:paraId="59B5A7C7">
            <w:pPr>
              <w:jc w:val="center"/>
              <w:rPr>
                <w:rFonts w:ascii="宋体" w:hAnsi="宋体"/>
                <w:sz w:val="18"/>
                <w:szCs w:val="18"/>
              </w:rPr>
            </w:pPr>
            <w:r>
              <w:rPr>
                <w:rFonts w:hint="eastAsia" w:ascii="宋体" w:hAnsi="宋体"/>
                <w:sz w:val="18"/>
                <w:szCs w:val="18"/>
              </w:rPr>
              <w:t>行业名称</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3F5C229">
            <w:pPr>
              <w:jc w:val="center"/>
              <w:rPr>
                <w:rFonts w:ascii="宋体" w:hAnsi="宋体"/>
                <w:sz w:val="18"/>
                <w:szCs w:val="18"/>
              </w:rPr>
            </w:pPr>
            <w:r>
              <w:rPr>
                <w:rFonts w:hint="eastAsia" w:ascii="宋体" w:hAnsi="宋体"/>
                <w:sz w:val="18"/>
                <w:szCs w:val="18"/>
              </w:rPr>
              <w:t>指标名称</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5D34A9BC">
            <w:pPr>
              <w:jc w:val="center"/>
              <w:rPr>
                <w:rFonts w:ascii="宋体" w:hAnsi="宋体"/>
                <w:sz w:val="18"/>
                <w:szCs w:val="18"/>
              </w:rPr>
            </w:pPr>
            <w:r>
              <w:rPr>
                <w:rFonts w:hint="eastAsia" w:ascii="宋体" w:hAnsi="宋体"/>
                <w:sz w:val="18"/>
                <w:szCs w:val="18"/>
              </w:rPr>
              <w:t>计量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DE6A9B">
            <w:pPr>
              <w:jc w:val="center"/>
              <w:rPr>
                <w:rFonts w:ascii="宋体" w:hAnsi="宋体"/>
                <w:sz w:val="18"/>
                <w:szCs w:val="18"/>
              </w:rPr>
            </w:pPr>
            <w:r>
              <w:rPr>
                <w:rFonts w:hint="eastAsia" w:ascii="宋体" w:hAnsi="宋体"/>
                <w:sz w:val="18"/>
                <w:szCs w:val="18"/>
              </w:rPr>
              <w:t>大型</w:t>
            </w:r>
          </w:p>
        </w:tc>
        <w:tc>
          <w:tcPr>
            <w:tcW w:w="1527" w:type="dxa"/>
            <w:tcBorders>
              <w:top w:val="single" w:color="auto" w:sz="4" w:space="0"/>
              <w:left w:val="single" w:color="auto" w:sz="4" w:space="0"/>
              <w:bottom w:val="single" w:color="auto" w:sz="4" w:space="0"/>
              <w:right w:val="single" w:color="auto" w:sz="4" w:space="0"/>
            </w:tcBorders>
            <w:noWrap w:val="0"/>
            <w:vAlign w:val="center"/>
          </w:tcPr>
          <w:p w14:paraId="1E3F48CC">
            <w:pPr>
              <w:jc w:val="center"/>
              <w:rPr>
                <w:rFonts w:ascii="宋体" w:hAnsi="宋体"/>
                <w:sz w:val="18"/>
                <w:szCs w:val="18"/>
              </w:rPr>
            </w:pPr>
            <w:r>
              <w:rPr>
                <w:rFonts w:hint="eastAsia" w:ascii="宋体" w:hAnsi="宋体"/>
                <w:sz w:val="18"/>
                <w:szCs w:val="18"/>
              </w:rPr>
              <w:t>中型</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10B20EA">
            <w:pPr>
              <w:jc w:val="center"/>
              <w:rPr>
                <w:rFonts w:ascii="宋体" w:hAnsi="宋体"/>
                <w:sz w:val="18"/>
                <w:szCs w:val="18"/>
              </w:rPr>
            </w:pPr>
            <w:r>
              <w:rPr>
                <w:rFonts w:hint="eastAsia" w:ascii="宋体" w:hAnsi="宋体"/>
                <w:sz w:val="18"/>
                <w:szCs w:val="18"/>
              </w:rPr>
              <w:t>小型</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95047C">
            <w:pPr>
              <w:jc w:val="center"/>
              <w:rPr>
                <w:rFonts w:ascii="宋体" w:hAnsi="宋体"/>
                <w:sz w:val="18"/>
                <w:szCs w:val="18"/>
              </w:rPr>
            </w:pPr>
            <w:r>
              <w:rPr>
                <w:rFonts w:hint="eastAsia" w:ascii="宋体" w:hAnsi="宋体"/>
                <w:sz w:val="18"/>
                <w:szCs w:val="18"/>
              </w:rPr>
              <w:t>微型</w:t>
            </w:r>
          </w:p>
        </w:tc>
      </w:tr>
      <w:tr w14:paraId="5CA3B095">
        <w:tblPrEx>
          <w:tblCellMar>
            <w:top w:w="0" w:type="dxa"/>
            <w:left w:w="108" w:type="dxa"/>
            <w:bottom w:w="0" w:type="dxa"/>
            <w:right w:w="108" w:type="dxa"/>
          </w:tblCellMar>
        </w:tblPrEx>
        <w:trPr>
          <w:trHeight w:val="397" w:hRule="exact"/>
          <w:jc w:val="center"/>
        </w:trPr>
        <w:tc>
          <w:tcPr>
            <w:tcW w:w="971" w:type="dxa"/>
            <w:vMerge w:val="restart"/>
            <w:tcBorders>
              <w:top w:val="single" w:color="auto" w:sz="4" w:space="0"/>
              <w:left w:val="single" w:color="auto" w:sz="4" w:space="0"/>
              <w:bottom w:val="single" w:color="auto" w:sz="4" w:space="0"/>
              <w:right w:val="single" w:color="auto" w:sz="4" w:space="0"/>
            </w:tcBorders>
            <w:noWrap w:val="0"/>
            <w:vAlign w:val="center"/>
          </w:tcPr>
          <w:p w14:paraId="280BE133">
            <w:pPr>
              <w:jc w:val="center"/>
              <w:rPr>
                <w:rFonts w:ascii="宋体" w:hAnsi="宋体"/>
                <w:sz w:val="18"/>
                <w:szCs w:val="18"/>
              </w:rPr>
            </w:pPr>
            <w:r>
              <w:rPr>
                <w:rFonts w:hint="eastAsia" w:ascii="宋体" w:hAnsi="宋体"/>
                <w:sz w:val="18"/>
                <w:szCs w:val="18"/>
              </w:rPr>
              <w:t>工业</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2FDDC47">
            <w:pPr>
              <w:jc w:val="center"/>
              <w:rPr>
                <w:rFonts w:ascii="宋体" w:hAnsi="宋体"/>
                <w:sz w:val="18"/>
                <w:szCs w:val="18"/>
              </w:rPr>
            </w:pPr>
            <w:r>
              <w:rPr>
                <w:rFonts w:hint="eastAsia" w:ascii="宋体" w:hAnsi="宋体"/>
                <w:sz w:val="18"/>
                <w:szCs w:val="18"/>
              </w:rPr>
              <w:t>从业人员(X)</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00118DBC">
            <w:pPr>
              <w:jc w:val="center"/>
              <w:rPr>
                <w:rFonts w:ascii="宋体" w:hAnsi="宋体"/>
                <w:sz w:val="18"/>
                <w:szCs w:val="18"/>
              </w:rPr>
            </w:pPr>
            <w:r>
              <w:rPr>
                <w:rFonts w:hint="eastAsia" w:ascii="宋体" w:hAnsi="宋体"/>
                <w:sz w:val="18"/>
                <w:szCs w:val="18"/>
              </w:rPr>
              <w:t>人</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20AFFB">
            <w:pPr>
              <w:jc w:val="center"/>
              <w:rPr>
                <w:rFonts w:ascii="宋体" w:hAnsi="宋体"/>
                <w:sz w:val="18"/>
                <w:szCs w:val="18"/>
              </w:rPr>
            </w:pPr>
            <w:r>
              <w:rPr>
                <w:rFonts w:hint="eastAsia" w:ascii="宋体" w:hAnsi="宋体"/>
                <w:sz w:val="18"/>
                <w:szCs w:val="18"/>
              </w:rPr>
              <w:t>X≥1000</w:t>
            </w:r>
          </w:p>
        </w:tc>
        <w:tc>
          <w:tcPr>
            <w:tcW w:w="1527" w:type="dxa"/>
            <w:tcBorders>
              <w:top w:val="single" w:color="auto" w:sz="4" w:space="0"/>
              <w:left w:val="single" w:color="auto" w:sz="4" w:space="0"/>
              <w:bottom w:val="single" w:color="auto" w:sz="4" w:space="0"/>
              <w:right w:val="single" w:color="auto" w:sz="4" w:space="0"/>
            </w:tcBorders>
            <w:noWrap w:val="0"/>
            <w:vAlign w:val="center"/>
          </w:tcPr>
          <w:p w14:paraId="370C3239">
            <w:pPr>
              <w:jc w:val="center"/>
              <w:rPr>
                <w:rFonts w:ascii="宋体" w:hAnsi="宋体"/>
                <w:sz w:val="18"/>
                <w:szCs w:val="18"/>
              </w:rPr>
            </w:pPr>
            <w:r>
              <w:rPr>
                <w:rFonts w:hint="eastAsia" w:ascii="宋体" w:hAnsi="宋体"/>
                <w:sz w:val="18"/>
                <w:szCs w:val="18"/>
              </w:rPr>
              <w:t>300≤X＜1000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C8225DB">
            <w:pPr>
              <w:jc w:val="center"/>
              <w:rPr>
                <w:rFonts w:ascii="宋体" w:hAnsi="宋体"/>
                <w:sz w:val="18"/>
                <w:szCs w:val="18"/>
              </w:rPr>
            </w:pPr>
            <w:r>
              <w:rPr>
                <w:rFonts w:hint="eastAsia" w:ascii="宋体" w:hAnsi="宋体"/>
                <w:sz w:val="18"/>
                <w:szCs w:val="18"/>
              </w:rPr>
              <w:t>20≤X＜300</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1E267F">
            <w:pPr>
              <w:jc w:val="center"/>
              <w:rPr>
                <w:rFonts w:ascii="宋体" w:hAnsi="宋体"/>
                <w:sz w:val="18"/>
                <w:szCs w:val="18"/>
              </w:rPr>
            </w:pPr>
            <w:r>
              <w:rPr>
                <w:rFonts w:hint="eastAsia" w:ascii="宋体" w:hAnsi="宋体"/>
                <w:sz w:val="18"/>
                <w:szCs w:val="18"/>
              </w:rPr>
              <w:t>X＜20</w:t>
            </w:r>
          </w:p>
        </w:tc>
      </w:tr>
      <w:tr w14:paraId="27C28FA8">
        <w:tblPrEx>
          <w:tblCellMar>
            <w:top w:w="0" w:type="dxa"/>
            <w:left w:w="108" w:type="dxa"/>
            <w:bottom w:w="0" w:type="dxa"/>
            <w:right w:w="108" w:type="dxa"/>
          </w:tblCellMar>
        </w:tblPrEx>
        <w:trPr>
          <w:trHeight w:val="397" w:hRule="exact"/>
          <w:jc w:val="center"/>
        </w:trPr>
        <w:tc>
          <w:tcPr>
            <w:tcW w:w="971" w:type="dxa"/>
            <w:vMerge w:val="continue"/>
            <w:tcBorders>
              <w:top w:val="single" w:color="auto" w:sz="4" w:space="0"/>
              <w:left w:val="single" w:color="auto" w:sz="4" w:space="0"/>
              <w:bottom w:val="single" w:color="auto" w:sz="4" w:space="0"/>
              <w:right w:val="single" w:color="auto" w:sz="4" w:space="0"/>
            </w:tcBorders>
            <w:noWrap w:val="0"/>
            <w:vAlign w:val="center"/>
          </w:tcPr>
          <w:p w14:paraId="30FB775B">
            <w:pPr>
              <w:jc w:val="center"/>
              <w:rPr>
                <w:rFonts w:ascii="宋体" w:hAnsi="宋体"/>
                <w:sz w:val="18"/>
                <w:szCs w:val="18"/>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C5AD19">
            <w:pPr>
              <w:jc w:val="center"/>
              <w:rPr>
                <w:rFonts w:ascii="宋体" w:hAnsi="宋体"/>
                <w:sz w:val="18"/>
                <w:szCs w:val="18"/>
              </w:rPr>
            </w:pPr>
            <w:r>
              <w:rPr>
                <w:rFonts w:hint="eastAsia" w:ascii="宋体" w:hAnsi="宋体"/>
                <w:sz w:val="18"/>
                <w:szCs w:val="18"/>
              </w:rPr>
              <w:t>营业收入(Y)</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4F9BB9C">
            <w:pPr>
              <w:jc w:val="center"/>
              <w:rPr>
                <w:rFonts w:ascii="宋体" w:hAnsi="宋体"/>
                <w:sz w:val="18"/>
                <w:szCs w:val="18"/>
              </w:rPr>
            </w:pPr>
            <w:r>
              <w:rPr>
                <w:rFonts w:hint="eastAsia" w:ascii="宋体" w:hAnsi="宋体"/>
                <w:sz w:val="18"/>
                <w:szCs w:val="18"/>
              </w:rPr>
              <w:t>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C4B83D">
            <w:pPr>
              <w:jc w:val="center"/>
              <w:rPr>
                <w:rFonts w:ascii="宋体" w:hAnsi="宋体"/>
                <w:sz w:val="18"/>
                <w:szCs w:val="18"/>
              </w:rPr>
            </w:pPr>
            <w:r>
              <w:rPr>
                <w:rFonts w:hint="eastAsia" w:ascii="宋体" w:hAnsi="宋体"/>
                <w:sz w:val="18"/>
                <w:szCs w:val="18"/>
              </w:rPr>
              <w:t>Y≥40000</w:t>
            </w:r>
          </w:p>
        </w:tc>
        <w:tc>
          <w:tcPr>
            <w:tcW w:w="1527" w:type="dxa"/>
            <w:tcBorders>
              <w:top w:val="single" w:color="auto" w:sz="4" w:space="0"/>
              <w:left w:val="single" w:color="auto" w:sz="4" w:space="0"/>
              <w:bottom w:val="single" w:color="auto" w:sz="4" w:space="0"/>
              <w:right w:val="single" w:color="auto" w:sz="4" w:space="0"/>
            </w:tcBorders>
            <w:noWrap w:val="0"/>
            <w:vAlign w:val="center"/>
          </w:tcPr>
          <w:p w14:paraId="44D4AE30">
            <w:pPr>
              <w:jc w:val="center"/>
              <w:rPr>
                <w:rFonts w:ascii="宋体" w:hAnsi="宋体"/>
                <w:sz w:val="18"/>
                <w:szCs w:val="18"/>
              </w:rPr>
            </w:pPr>
            <w:r>
              <w:rPr>
                <w:rFonts w:hint="eastAsia" w:ascii="宋体" w:hAnsi="宋体"/>
                <w:sz w:val="18"/>
                <w:szCs w:val="18"/>
              </w:rPr>
              <w:t>2000≤Y＜40000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1186246">
            <w:pPr>
              <w:jc w:val="center"/>
              <w:rPr>
                <w:rFonts w:ascii="宋体" w:hAnsi="宋体"/>
                <w:sz w:val="18"/>
                <w:szCs w:val="18"/>
              </w:rPr>
            </w:pPr>
            <w:r>
              <w:rPr>
                <w:rFonts w:hint="eastAsia" w:ascii="宋体" w:hAnsi="宋体"/>
                <w:sz w:val="18"/>
                <w:szCs w:val="18"/>
              </w:rPr>
              <w:t>300≤Y＜2000</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3A4C7C">
            <w:pPr>
              <w:jc w:val="center"/>
              <w:rPr>
                <w:rFonts w:ascii="宋体" w:hAnsi="宋体"/>
                <w:sz w:val="18"/>
                <w:szCs w:val="18"/>
              </w:rPr>
            </w:pPr>
            <w:r>
              <w:rPr>
                <w:rFonts w:hint="eastAsia" w:ascii="宋体" w:hAnsi="宋体"/>
                <w:sz w:val="18"/>
                <w:szCs w:val="18"/>
              </w:rPr>
              <w:t>Y＜300</w:t>
            </w:r>
          </w:p>
        </w:tc>
      </w:tr>
    </w:tbl>
    <w:p w14:paraId="7B0E8058">
      <w:pPr>
        <w:adjustRightInd w:val="0"/>
        <w:snapToGrid w:val="0"/>
        <w:spacing w:line="360" w:lineRule="auto"/>
        <w:ind w:firstLine="360" w:firstLineChars="200"/>
        <w:rPr>
          <w:rFonts w:hint="eastAsia" w:ascii="Arial" w:hAnsi="Arial" w:cs="Arial"/>
          <w:sz w:val="18"/>
          <w:szCs w:val="18"/>
        </w:rPr>
      </w:pPr>
      <w:r>
        <w:rPr>
          <w:rFonts w:hint="eastAsia" w:ascii="宋体" w:hAnsi="宋体"/>
          <w:sz w:val="18"/>
          <w:szCs w:val="18"/>
        </w:rPr>
        <w:t>注：</w:t>
      </w:r>
      <w:r>
        <w:rPr>
          <w:rFonts w:ascii="Arial" w:hAnsi="Arial" w:cs="Arial"/>
          <w:sz w:val="18"/>
          <w:szCs w:val="18"/>
        </w:rPr>
        <w:t>大型、中型和小型企业须同时满足所列指标的下限，否则下划一档；微型企业只须满足所列指标中的一项即可。</w:t>
      </w:r>
    </w:p>
    <w:p w14:paraId="7006E6EC">
      <w:pPr>
        <w:snapToGrid w:val="0"/>
        <w:spacing w:line="360" w:lineRule="auto"/>
        <w:ind w:firstLine="420" w:firstLineChars="200"/>
        <w:outlineLvl w:val="1"/>
        <w:rPr>
          <w:rFonts w:hint="eastAsia" w:ascii="宋体" w:hAnsi="宋体"/>
          <w:szCs w:val="21"/>
        </w:rPr>
      </w:pPr>
    </w:p>
    <w:p w14:paraId="72053C48">
      <w:pPr>
        <w:adjustRightInd w:val="0"/>
        <w:snapToGrid w:val="0"/>
        <w:spacing w:line="360" w:lineRule="auto"/>
        <w:ind w:firstLine="422" w:firstLineChars="200"/>
        <w:rPr>
          <w:rFonts w:ascii="黑体" w:hAnsi="黑体" w:eastAsia="黑体"/>
          <w:bCs/>
          <w:color w:val="000000"/>
          <w:szCs w:val="21"/>
        </w:rPr>
      </w:pPr>
      <w:r>
        <w:rPr>
          <w:rFonts w:hint="eastAsia" w:ascii="黑体" w:hAnsi="黑体" w:eastAsia="黑体" w:cs="宋体"/>
          <w:b/>
          <w:color w:val="000000"/>
          <w:szCs w:val="21"/>
        </w:rPr>
        <w:t>三、产品管理情况</w:t>
      </w:r>
    </w:p>
    <w:p w14:paraId="19AC2757">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绝热用模塑聚苯乙烯泡沫塑料（EPS）产品未实施行政许可、市场准入等相关资质管理，目前仅开展绿色建材产品认证，其认证性质为自愿性产品认证。</w:t>
      </w:r>
    </w:p>
    <w:p w14:paraId="6FE8129A">
      <w:pPr>
        <w:adjustRightInd w:val="0"/>
        <w:snapToGrid w:val="0"/>
        <w:spacing w:line="360" w:lineRule="auto"/>
        <w:ind w:firstLine="420" w:firstLineChars="200"/>
        <w:rPr>
          <w:rFonts w:ascii="宋体" w:hAnsi="宋体"/>
          <w:bCs/>
          <w:color w:val="000000"/>
          <w:szCs w:val="21"/>
        </w:rPr>
      </w:pPr>
    </w:p>
    <w:p w14:paraId="7B9FC738">
      <w:pPr>
        <w:adjustRightInd w:val="0"/>
        <w:snapToGrid w:val="0"/>
        <w:spacing w:line="360" w:lineRule="auto"/>
        <w:ind w:firstLine="422" w:firstLineChars="200"/>
        <w:rPr>
          <w:rFonts w:hint="eastAsia" w:ascii="黑体" w:hAnsi="黑体" w:eastAsia="黑体" w:cs="宋体"/>
          <w:b/>
          <w:color w:val="000000"/>
          <w:szCs w:val="21"/>
        </w:rPr>
      </w:pPr>
      <w:r>
        <w:rPr>
          <w:rFonts w:hint="eastAsia" w:ascii="黑体" w:hAnsi="黑体" w:eastAsia="黑体" w:cs="宋体"/>
          <w:b/>
          <w:color w:val="000000"/>
          <w:szCs w:val="21"/>
        </w:rPr>
        <w:t>四、抽查产品的标准体系状况</w:t>
      </w:r>
    </w:p>
    <w:p w14:paraId="0B9587E5">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绝热用模塑聚苯乙烯泡沫塑料（EPS）产品执行国家标准GB/T 10801.1-2021《绝热用模塑聚苯乙烯泡沫塑料（EPS）》，该标准于2022年3月1日实施，与GB/T 10801.1-2002相比较对产品分类做了调整；删除了氧指数测定；更改了状态调节和试验的相对湿度；增加了规格尺寸和允许偏差的相关要求等。GB/T 10801.1-2025《绝热用模塑聚苯乙烯泡沫塑料（EPS）》，该标准于</w:t>
      </w:r>
      <w:r>
        <w:rPr>
          <w:rFonts w:hint="eastAsia" w:eastAsia="宋体" w:cs="Times New Roman"/>
          <w:lang w:eastAsia="zh-CN"/>
        </w:rPr>
        <w:t>2026年</w:t>
      </w:r>
      <w:r>
        <w:rPr>
          <w:rFonts w:hint="eastAsia" w:ascii="Times New Roman" w:hAnsi="Times New Roman" w:eastAsia="宋体" w:cs="Times New Roman"/>
        </w:rPr>
        <w:t>12月31日发布，2026年07月01日实施，与GB/T 10801.1-2021《绝热用模塑聚苯乙烯泡沫塑料（EPS）》相比：更改了范围、分类、外观要求、规格尺寸和允许偏差中长度和宽度的要求、物理力学性能、尺寸稳定性的指标要求、燃烧性能、时效和试验环境状态调节、更改了外观、压缩性能的测试方法；增加了热阻指标要求、增加了尺寸稳定性、吸水率对样品不同厚度的测试方法；删除了B3级等。</w:t>
      </w:r>
    </w:p>
    <w:p w14:paraId="215BBAD7">
      <w:pPr>
        <w:adjustRightInd w:val="0"/>
        <w:snapToGrid w:val="0"/>
        <w:spacing w:line="360" w:lineRule="auto"/>
        <w:ind w:firstLine="422" w:firstLineChars="200"/>
        <w:rPr>
          <w:rFonts w:hint="eastAsia" w:ascii="黑体" w:hAnsi="黑体" w:eastAsia="黑体" w:cs="宋体"/>
          <w:b/>
          <w:color w:val="000000"/>
          <w:szCs w:val="21"/>
        </w:rPr>
      </w:pPr>
    </w:p>
    <w:p w14:paraId="1BC8A8E8">
      <w:pPr>
        <w:adjustRightInd w:val="0"/>
        <w:snapToGrid w:val="0"/>
        <w:spacing w:line="360" w:lineRule="auto"/>
        <w:ind w:firstLine="422" w:firstLineChars="200"/>
        <w:rPr>
          <w:rFonts w:hint="eastAsia" w:ascii="黑体" w:hAnsi="黑体" w:eastAsia="黑体" w:cs="宋体"/>
          <w:b/>
          <w:color w:val="000000"/>
          <w:szCs w:val="21"/>
        </w:rPr>
      </w:pPr>
      <w:r>
        <w:rPr>
          <w:rFonts w:hint="eastAsia" w:ascii="黑体" w:hAnsi="黑体" w:eastAsia="黑体" w:cs="宋体"/>
          <w:b/>
          <w:color w:val="000000"/>
          <w:szCs w:val="21"/>
        </w:rPr>
        <w:t>五、样品处置</w:t>
      </w:r>
    </w:p>
    <w:p w14:paraId="7163329D">
      <w:pPr>
        <w:adjustRightInd w:val="0"/>
        <w:snapToGrid w:val="0"/>
        <w:spacing w:line="360" w:lineRule="auto"/>
        <w:ind w:firstLine="422" w:firstLineChars="200"/>
        <w:rPr>
          <w:rFonts w:ascii="宋体" w:hAnsi="宋体"/>
          <w:color w:val="C00000"/>
          <w:szCs w:val="21"/>
        </w:rPr>
      </w:pPr>
      <w:r>
        <w:rPr>
          <w:rFonts w:hint="eastAsia" w:ascii="宋体" w:hAnsi="宋体"/>
          <w:b/>
          <w:szCs w:val="21"/>
        </w:rPr>
        <w:t>（一）封样</w:t>
      </w:r>
    </w:p>
    <w:p w14:paraId="6E935007">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rPr>
      </w:pPr>
      <w:r>
        <w:rPr>
          <w:rFonts w:hint="eastAsia" w:ascii="宋体" w:hAnsi="宋体"/>
        </w:rPr>
        <w:t>将检验样品和备份样品做好标记</w:t>
      </w:r>
      <w:r>
        <w:rPr>
          <w:rFonts w:hint="eastAsia" w:ascii="宋体" w:hAnsi="宋体"/>
          <w:lang w:eastAsia="zh-CN"/>
        </w:rPr>
        <w:t>，</w:t>
      </w:r>
      <w:r>
        <w:rPr>
          <w:rFonts w:hint="eastAsia" w:ascii="宋体" w:hAnsi="宋体"/>
        </w:rPr>
        <w:t>封条“十”型缠绕后</w:t>
      </w:r>
      <w:r>
        <w:rPr>
          <w:rFonts w:hint="eastAsia" w:ascii="宋体" w:hAnsi="宋体"/>
          <w:lang w:eastAsia="zh-CN"/>
        </w:rPr>
        <w:t>，</w:t>
      </w:r>
      <w:r>
        <w:rPr>
          <w:rFonts w:hint="eastAsia" w:ascii="宋体" w:hAnsi="宋体"/>
        </w:rPr>
        <w:t>用透明胶带缠绕封条以防破损。封条上应有抽样人员、</w:t>
      </w:r>
      <w:r>
        <w:rPr>
          <w:rFonts w:ascii="宋体" w:hAnsi="宋体"/>
        </w:rPr>
        <w:t>被抽样生产</w:t>
      </w:r>
      <w:r>
        <w:rPr>
          <w:rFonts w:hint="eastAsia" w:ascii="宋体" w:hAnsi="宋体"/>
        </w:rPr>
        <w:t>企业代表签字确认信息、抽样机构盖章、</w:t>
      </w:r>
      <w:r>
        <w:rPr>
          <w:rFonts w:ascii="宋体" w:hAnsi="宋体"/>
        </w:rPr>
        <w:t>被抽样生产</w:t>
      </w:r>
      <w:r>
        <w:rPr>
          <w:rFonts w:hint="eastAsia" w:ascii="宋体" w:hAnsi="宋体"/>
        </w:rPr>
        <w:t>企业盖章及抽样日期、检验样/备份样等标识。</w:t>
      </w:r>
    </w:p>
    <w:p w14:paraId="72A762AE">
      <w:pPr>
        <w:adjustRightInd w:val="0"/>
        <w:snapToGrid w:val="0"/>
        <w:spacing w:line="360" w:lineRule="auto"/>
        <w:ind w:firstLine="422" w:firstLineChars="200"/>
        <w:rPr>
          <w:rFonts w:ascii="宋体" w:hAnsi="宋体"/>
          <w:b/>
          <w:szCs w:val="21"/>
        </w:rPr>
      </w:pPr>
      <w:r>
        <w:rPr>
          <w:rFonts w:hint="eastAsia" w:ascii="宋体" w:hAnsi="宋体"/>
          <w:b/>
          <w:szCs w:val="21"/>
        </w:rPr>
        <w:t>（二）样品保存及运送</w:t>
      </w:r>
    </w:p>
    <w:p w14:paraId="1FCA88E6">
      <w:pPr>
        <w:adjustRightInd w:val="0"/>
        <w:snapToGrid w:val="0"/>
        <w:spacing w:line="360" w:lineRule="auto"/>
        <w:ind w:firstLine="420" w:firstLineChars="200"/>
        <w:rPr>
          <w:rFonts w:hint="eastAsia" w:ascii="宋体" w:hAnsi="宋体"/>
          <w:szCs w:val="21"/>
        </w:rPr>
      </w:pPr>
      <w:r>
        <w:rPr>
          <w:rFonts w:hint="eastAsia" w:ascii="宋体" w:hAnsi="宋体"/>
          <w:szCs w:val="21"/>
        </w:rPr>
        <w:t>样品保存、运送过程中不可重压或与锋利物品碰撞，不宜露天长期暴晒，远离火源，不能与化学药品接触。</w:t>
      </w:r>
    </w:p>
    <w:p w14:paraId="57B7E96E">
      <w:pPr>
        <w:adjustRightInd w:val="0"/>
        <w:snapToGrid w:val="0"/>
        <w:spacing w:line="360" w:lineRule="auto"/>
        <w:ind w:firstLine="422" w:firstLineChars="200"/>
        <w:rPr>
          <w:rFonts w:hint="eastAsia" w:ascii="宋体" w:hAnsi="宋体"/>
          <w:b/>
          <w:color w:val="C00000"/>
          <w:szCs w:val="21"/>
          <w:highlight w:val="none"/>
        </w:rPr>
      </w:pPr>
      <w:r>
        <w:rPr>
          <w:rFonts w:hint="eastAsia" w:ascii="宋体" w:hAnsi="宋体"/>
          <w:b/>
          <w:szCs w:val="21"/>
        </w:rPr>
        <w:t>（三）</w:t>
      </w:r>
      <w:r>
        <w:rPr>
          <w:rFonts w:hint="eastAsia" w:ascii="宋体" w:hAnsi="宋体"/>
          <w:b/>
        </w:rPr>
        <w:t>样品送达和检查</w:t>
      </w:r>
    </w:p>
    <w:p w14:paraId="3CD402E3">
      <w:pPr>
        <w:adjustRightInd w:val="0"/>
        <w:snapToGrid w:val="0"/>
        <w:spacing w:line="360" w:lineRule="auto"/>
        <w:ind w:firstLine="420" w:firstLineChars="200"/>
        <w:rPr>
          <w:rFonts w:hint="eastAsia" w:ascii="宋体" w:hAnsi="宋体"/>
          <w:szCs w:val="21"/>
        </w:rPr>
      </w:pPr>
      <w:r>
        <w:rPr>
          <w:rFonts w:hint="eastAsia"/>
          <w:bCs/>
          <w:highlight w:val="none"/>
        </w:rPr>
        <w:t>抽样人员应将所抽检验样品</w:t>
      </w:r>
      <w:r>
        <w:rPr>
          <w:rFonts w:hint="eastAsia" w:ascii="宋体" w:hAnsi="宋体"/>
          <w:szCs w:val="21"/>
          <w:highlight w:val="none"/>
        </w:rPr>
        <w:t>和备用样品</w:t>
      </w:r>
      <w:r>
        <w:rPr>
          <w:rFonts w:hint="eastAsia"/>
          <w:bCs/>
          <w:highlight w:val="none"/>
        </w:rPr>
        <w:t>，以及该样品抽样文书等资料包装好后邮寄或送达指定检验机构。</w:t>
      </w:r>
      <w:r>
        <w:rPr>
          <w:rFonts w:hint="eastAsia" w:ascii="宋体" w:hAnsi="宋体" w:cs="宋体"/>
          <w:color w:val="000000"/>
          <w:szCs w:val="21"/>
          <w:highlight w:val="none"/>
        </w:rPr>
        <w:t>检测机构在样品接收时应进行样品登记，查验封条是否完好，</w:t>
      </w:r>
      <w:r>
        <w:rPr>
          <w:rFonts w:hint="eastAsia" w:ascii="宋体" w:hAnsi="宋体"/>
          <w:szCs w:val="21"/>
          <w:highlight w:val="none"/>
        </w:rPr>
        <w:t>寄递包装、样品包装</w:t>
      </w:r>
      <w:r>
        <w:rPr>
          <w:rFonts w:hint="eastAsia" w:ascii="宋体" w:hAnsi="宋体" w:cs="宋体"/>
          <w:color w:val="000000"/>
          <w:szCs w:val="21"/>
          <w:highlight w:val="none"/>
        </w:rPr>
        <w:t>是否损坏，如发现包装破损，应及时确认样品损坏情况，检查是否影响检测工作，做好记</w:t>
      </w:r>
      <w:r>
        <w:rPr>
          <w:rFonts w:hint="eastAsia" w:ascii="宋体" w:hAnsi="宋体" w:cs="宋体"/>
          <w:color w:val="000000"/>
          <w:szCs w:val="21"/>
        </w:rPr>
        <w:t>录，</w:t>
      </w:r>
      <w:r>
        <w:rPr>
          <w:rFonts w:hint="eastAsia" w:ascii="宋体" w:hAnsi="宋体"/>
          <w:szCs w:val="21"/>
        </w:rPr>
        <w:t>确认样品与抽样单中的记录是否相符。对检验样品进行唯一标识后入库。</w:t>
      </w:r>
    </w:p>
    <w:p w14:paraId="6F60A0D2">
      <w:pPr>
        <w:adjustRightInd w:val="0"/>
        <w:snapToGrid w:val="0"/>
        <w:spacing w:line="360" w:lineRule="auto"/>
        <w:ind w:firstLine="422" w:firstLineChars="200"/>
        <w:rPr>
          <w:rFonts w:ascii="宋体" w:hAnsi="宋体"/>
          <w:b/>
          <w:szCs w:val="21"/>
        </w:rPr>
      </w:pPr>
      <w:r>
        <w:rPr>
          <w:rFonts w:hint="eastAsia" w:ascii="宋体" w:hAnsi="宋体"/>
          <w:b/>
          <w:szCs w:val="21"/>
        </w:rPr>
        <w:t>（四）现场取证</w:t>
      </w:r>
    </w:p>
    <w:p w14:paraId="1CC569BA">
      <w:pPr>
        <w:pStyle w:val="5"/>
        <w:spacing w:line="360" w:lineRule="auto"/>
        <w:ind w:firstLine="420" w:firstLineChars="200"/>
        <w:rPr>
          <w:rFonts w:hAnsi="宋体"/>
          <w:sz w:val="21"/>
        </w:rPr>
      </w:pPr>
      <w:r>
        <w:rPr>
          <w:rFonts w:hint="eastAsia" w:hAnsi="宋体"/>
          <w:bCs/>
          <w:sz w:val="21"/>
        </w:rPr>
        <w:t>抽样人员</w:t>
      </w:r>
      <w:r>
        <w:rPr>
          <w:rFonts w:hint="eastAsia" w:hAnsi="宋体"/>
          <w:sz w:val="21"/>
        </w:rPr>
        <w:t>应对抽样现场、贮存环境、样品标识、库存数量等进行拍照或摄像记录，对抽查样品状态及其他可能影响抽查结果的情形，采用拍照方式进行现场取证，并将照片保留</w:t>
      </w:r>
      <w:r>
        <w:rPr>
          <w:rFonts w:hAnsi="宋体"/>
          <w:sz w:val="21"/>
        </w:rPr>
        <w:t>24</w:t>
      </w:r>
      <w:r>
        <w:rPr>
          <w:rFonts w:hint="eastAsia" w:hAnsi="宋体"/>
          <w:sz w:val="21"/>
        </w:rPr>
        <w:t>个月。现场取得的证据包括：</w:t>
      </w:r>
    </w:p>
    <w:p w14:paraId="359F3E2A">
      <w:pPr>
        <w:pStyle w:val="5"/>
        <w:spacing w:line="360" w:lineRule="auto"/>
        <w:ind w:firstLine="420" w:firstLineChars="200"/>
        <w:rPr>
          <w:rFonts w:hAnsi="宋体"/>
          <w:sz w:val="21"/>
        </w:rPr>
      </w:pPr>
      <w:r>
        <w:rPr>
          <w:rFonts w:hAnsi="宋体"/>
          <w:sz w:val="21"/>
        </w:rPr>
        <w:t>1.</w:t>
      </w:r>
      <w:r>
        <w:rPr>
          <w:rFonts w:hint="eastAsia" w:hAnsi="宋体"/>
          <w:sz w:val="21"/>
        </w:rPr>
        <w:t>企业外观照片，若企业悬挂名称的，应包含在照片内；</w:t>
      </w:r>
    </w:p>
    <w:p w14:paraId="0A939B0C">
      <w:pPr>
        <w:pStyle w:val="5"/>
        <w:spacing w:line="360" w:lineRule="auto"/>
        <w:ind w:firstLine="420" w:firstLineChars="200"/>
        <w:rPr>
          <w:rFonts w:hAnsi="宋体"/>
          <w:sz w:val="21"/>
        </w:rPr>
      </w:pPr>
      <w:r>
        <w:rPr>
          <w:rFonts w:hAnsi="宋体"/>
          <w:sz w:val="21"/>
        </w:rPr>
        <w:t>2.</w:t>
      </w:r>
      <w:r>
        <w:rPr>
          <w:rFonts w:hint="eastAsia" w:hAnsi="宋体"/>
          <w:sz w:val="21"/>
        </w:rPr>
        <w:t>企业营业执照复印件或照片；</w:t>
      </w:r>
    </w:p>
    <w:p w14:paraId="12AF2B59">
      <w:pPr>
        <w:pStyle w:val="5"/>
        <w:spacing w:line="360" w:lineRule="auto"/>
        <w:ind w:firstLine="420" w:firstLineChars="200"/>
        <w:rPr>
          <w:rFonts w:hAnsi="宋体"/>
          <w:sz w:val="21"/>
        </w:rPr>
      </w:pPr>
      <w:r>
        <w:rPr>
          <w:rFonts w:hAnsi="宋体"/>
          <w:sz w:val="21"/>
        </w:rPr>
        <w:t>3.</w:t>
      </w:r>
      <w:r>
        <w:rPr>
          <w:rFonts w:hint="eastAsia" w:hAnsi="宋体"/>
          <w:sz w:val="21"/>
        </w:rPr>
        <w:t>抽样人员抽取样品照片，应包含有抽样人员和样品信息（拍摄被抽产品批的编号、随机数产生、按随机数从不同部位抽取样品、封样的过程等）；</w:t>
      </w:r>
    </w:p>
    <w:p w14:paraId="37E7BC43">
      <w:pPr>
        <w:pStyle w:val="5"/>
        <w:spacing w:line="360" w:lineRule="auto"/>
        <w:ind w:firstLine="420" w:firstLineChars="200"/>
        <w:rPr>
          <w:rFonts w:hAnsi="宋体"/>
          <w:sz w:val="21"/>
        </w:rPr>
      </w:pPr>
      <w:r>
        <w:rPr>
          <w:rFonts w:hAnsi="宋体"/>
          <w:sz w:val="21"/>
        </w:rPr>
        <w:t>4.</w:t>
      </w:r>
      <w:r>
        <w:rPr>
          <w:rFonts w:hint="eastAsia" w:hAnsi="宋体"/>
          <w:sz w:val="21"/>
        </w:rPr>
        <w:t>被抽查产品的贮存环境、库存数量等通过拍照或者录像的方式留存证据；</w:t>
      </w:r>
    </w:p>
    <w:p w14:paraId="7B9EDB01">
      <w:pPr>
        <w:pStyle w:val="5"/>
        <w:spacing w:line="360" w:lineRule="auto"/>
        <w:ind w:firstLine="420" w:firstLineChars="200"/>
        <w:rPr>
          <w:rFonts w:hAnsi="宋体"/>
          <w:sz w:val="21"/>
        </w:rPr>
      </w:pPr>
      <w:r>
        <w:rPr>
          <w:rFonts w:hAnsi="宋体"/>
          <w:sz w:val="21"/>
        </w:rPr>
        <w:t>5.从不同部位抽取的含有</w:t>
      </w:r>
      <w:r>
        <w:rPr>
          <w:rFonts w:hint="eastAsia" w:hAnsi="宋体"/>
          <w:sz w:val="21"/>
        </w:rPr>
        <w:t>外包装的样品照片（照片上可基本反映产品信息）；</w:t>
      </w:r>
    </w:p>
    <w:p w14:paraId="15154B68">
      <w:pPr>
        <w:pStyle w:val="5"/>
        <w:spacing w:line="360" w:lineRule="auto"/>
        <w:ind w:firstLine="420" w:firstLineChars="200"/>
        <w:rPr>
          <w:rFonts w:hAnsi="宋体"/>
          <w:sz w:val="21"/>
        </w:rPr>
      </w:pPr>
      <w:r>
        <w:rPr>
          <w:rFonts w:hint="eastAsia" w:hAnsi="宋体"/>
          <w:sz w:val="21"/>
        </w:rPr>
        <w:t>6.查验抽查样品完好性，拍摄样品外观（正面、侧面等角度）、标识或铭牌（若有）、合格证、随机部件等照片；</w:t>
      </w:r>
    </w:p>
    <w:p w14:paraId="051D54E1">
      <w:pPr>
        <w:pStyle w:val="5"/>
        <w:spacing w:line="360" w:lineRule="auto"/>
        <w:ind w:firstLine="420" w:firstLineChars="200"/>
        <w:rPr>
          <w:rFonts w:hAnsi="宋体"/>
          <w:sz w:val="21"/>
        </w:rPr>
      </w:pPr>
      <w:r>
        <w:rPr>
          <w:rFonts w:hint="eastAsia" w:hAnsi="宋体"/>
          <w:sz w:val="21"/>
        </w:rPr>
        <w:t>7.封样完毕后，所封样品码放整齐后的外观照片和封条近照；</w:t>
      </w:r>
    </w:p>
    <w:p w14:paraId="629F9236">
      <w:pPr>
        <w:pStyle w:val="5"/>
        <w:spacing w:line="360" w:lineRule="auto"/>
        <w:ind w:firstLine="420" w:firstLineChars="200"/>
        <w:rPr>
          <w:rFonts w:hAnsi="宋体"/>
          <w:sz w:val="21"/>
        </w:rPr>
      </w:pPr>
      <w:r>
        <w:rPr>
          <w:rFonts w:hint="eastAsia" w:hAnsi="宋体"/>
          <w:sz w:val="21"/>
        </w:rPr>
        <w:t>8.同时包含所封样品、抽样人员</w:t>
      </w:r>
      <w:r>
        <w:rPr>
          <w:rFonts w:hAnsi="宋体"/>
          <w:sz w:val="21"/>
        </w:rPr>
        <w:t>(</w:t>
      </w:r>
      <w:r>
        <w:rPr>
          <w:rFonts w:hint="eastAsia" w:hAnsi="宋体"/>
          <w:sz w:val="21"/>
        </w:rPr>
        <w:t>两名</w:t>
      </w:r>
      <w:r>
        <w:rPr>
          <w:rFonts w:hAnsi="宋体"/>
          <w:sz w:val="21"/>
        </w:rPr>
        <w:t>)</w:t>
      </w:r>
      <w:r>
        <w:rPr>
          <w:rFonts w:hint="eastAsia" w:hAnsi="宋体"/>
          <w:sz w:val="21"/>
        </w:rPr>
        <w:t>和被抽查企业人员的照片；</w:t>
      </w:r>
    </w:p>
    <w:p w14:paraId="4FFE4B21">
      <w:pPr>
        <w:pStyle w:val="5"/>
        <w:spacing w:line="360" w:lineRule="auto"/>
        <w:ind w:firstLine="420" w:firstLineChars="200"/>
        <w:rPr>
          <w:rFonts w:hAnsi="宋体"/>
          <w:sz w:val="21"/>
        </w:rPr>
      </w:pPr>
      <w:r>
        <w:rPr>
          <w:rFonts w:hint="eastAsia" w:hAnsi="宋体"/>
          <w:sz w:val="21"/>
        </w:rPr>
        <w:t>9</w:t>
      </w:r>
      <w:r>
        <w:rPr>
          <w:rFonts w:hAnsi="宋体"/>
          <w:sz w:val="21"/>
        </w:rPr>
        <w:t>.</w:t>
      </w:r>
      <w:r>
        <w:rPr>
          <w:rFonts w:hint="eastAsia" w:hAnsi="宋体"/>
          <w:sz w:val="21"/>
        </w:rPr>
        <w:t>受检单位相关人员在《产品质量监督抽查</w:t>
      </w:r>
      <w:r>
        <w:rPr>
          <w:rFonts w:hAnsi="宋体"/>
          <w:sz w:val="21"/>
        </w:rPr>
        <w:t>/</w:t>
      </w:r>
      <w:r>
        <w:rPr>
          <w:rFonts w:hint="eastAsia" w:hAnsi="宋体"/>
          <w:sz w:val="21"/>
        </w:rPr>
        <w:t>复查抽样单》上确认签字的照片；</w:t>
      </w:r>
    </w:p>
    <w:p w14:paraId="462CCA51">
      <w:pPr>
        <w:pStyle w:val="5"/>
        <w:spacing w:line="360" w:lineRule="auto"/>
        <w:ind w:firstLine="420" w:firstLineChars="200"/>
        <w:rPr>
          <w:rFonts w:hAnsi="宋体"/>
          <w:sz w:val="21"/>
        </w:rPr>
      </w:pPr>
      <w:r>
        <w:rPr>
          <w:rFonts w:hint="eastAsia" w:hAnsi="宋体"/>
          <w:sz w:val="21"/>
        </w:rPr>
        <w:t>10</w:t>
      </w:r>
      <w:r>
        <w:rPr>
          <w:rFonts w:hAnsi="宋体"/>
          <w:sz w:val="21"/>
        </w:rPr>
        <w:t>.</w:t>
      </w:r>
      <w:r>
        <w:rPr>
          <w:rFonts w:hint="eastAsia" w:hAnsi="宋体"/>
          <w:sz w:val="21"/>
        </w:rPr>
        <w:t>每家企业至少拍摄清晰照片为</w:t>
      </w:r>
      <w:r>
        <w:rPr>
          <w:rFonts w:hAnsi="宋体"/>
          <w:sz w:val="21"/>
        </w:rPr>
        <w:t>9-10</w:t>
      </w:r>
      <w:r>
        <w:rPr>
          <w:rFonts w:hint="eastAsia" w:hAnsi="宋体"/>
          <w:sz w:val="21"/>
        </w:rPr>
        <w:t>张；</w:t>
      </w:r>
    </w:p>
    <w:p w14:paraId="3A01D508">
      <w:pPr>
        <w:pStyle w:val="9"/>
        <w:spacing w:line="360" w:lineRule="auto"/>
        <w:ind w:left="0" w:leftChars="0" w:firstLine="420" w:firstLineChars="200"/>
        <w:rPr>
          <w:rFonts w:hint="eastAsia" w:ascii="宋体" w:hAnsi="宋体" w:eastAsia="宋体"/>
          <w:sz w:val="21"/>
        </w:rPr>
      </w:pPr>
      <w:r>
        <w:rPr>
          <w:rFonts w:ascii="宋体" w:hAnsi="宋体" w:eastAsia="宋体"/>
          <w:sz w:val="21"/>
        </w:rPr>
        <w:t>1</w:t>
      </w:r>
      <w:r>
        <w:rPr>
          <w:rFonts w:hint="eastAsia" w:ascii="宋体" w:hAnsi="宋体" w:eastAsia="宋体"/>
          <w:sz w:val="21"/>
        </w:rPr>
        <w:t>1</w:t>
      </w:r>
      <w:r>
        <w:rPr>
          <w:rFonts w:ascii="宋体" w:hAnsi="宋体" w:eastAsia="宋体"/>
          <w:sz w:val="21"/>
        </w:rPr>
        <w:t>.</w:t>
      </w:r>
      <w:r>
        <w:rPr>
          <w:rFonts w:hint="eastAsia" w:ascii="宋体" w:hAnsi="宋体" w:eastAsia="宋体"/>
          <w:sz w:val="21"/>
        </w:rPr>
        <w:t>抽样工作实施过程，如采用全程视频，则无需拍照，只需在上述节点保证清晰画面即可。</w:t>
      </w:r>
    </w:p>
    <w:p w14:paraId="70140494">
      <w:pPr>
        <w:pStyle w:val="9"/>
        <w:spacing w:line="360" w:lineRule="auto"/>
        <w:ind w:left="0" w:leftChars="0" w:firstLine="0" w:firstLineChars="0"/>
        <w:rPr>
          <w:rFonts w:hint="eastAsia" w:ascii="黑体" w:hAnsi="黑体" w:eastAsia="黑体" w:cs="宋体"/>
          <w:b/>
          <w:color w:val="000000"/>
          <w:sz w:val="21"/>
          <w:szCs w:val="21"/>
        </w:rPr>
      </w:pPr>
    </w:p>
    <w:p w14:paraId="536BABEB">
      <w:pPr>
        <w:pStyle w:val="9"/>
        <w:numPr>
          <w:ilvl w:val="0"/>
          <w:numId w:val="1"/>
        </w:numPr>
        <w:spacing w:line="360" w:lineRule="auto"/>
        <w:ind w:left="0" w:leftChars="0" w:firstLine="422" w:firstLineChars="200"/>
        <w:rPr>
          <w:rFonts w:hint="eastAsia" w:ascii="黑体" w:hAnsi="黑体" w:eastAsia="黑体" w:cs="宋体"/>
          <w:b/>
          <w:color w:val="000000"/>
          <w:sz w:val="21"/>
          <w:szCs w:val="21"/>
        </w:rPr>
      </w:pPr>
      <w:r>
        <w:rPr>
          <w:rFonts w:hint="eastAsia" w:ascii="黑体" w:hAnsi="黑体" w:eastAsia="黑体" w:cs="宋体"/>
          <w:b/>
          <w:color w:val="000000"/>
          <w:sz w:val="21"/>
          <w:szCs w:val="21"/>
        </w:rPr>
        <w:t>检验应注意的问题及检验结论</w:t>
      </w:r>
    </w:p>
    <w:p w14:paraId="0EF33689">
      <w:pPr>
        <w:spacing w:line="360" w:lineRule="auto"/>
        <w:ind w:firstLine="422" w:firstLineChars="200"/>
        <w:rPr>
          <w:rFonts w:hint="eastAsia" w:ascii="黑体" w:hAnsi="黑体" w:eastAsia="黑体" w:cs="宋体"/>
          <w:b/>
          <w:color w:val="000000"/>
          <w:szCs w:val="21"/>
        </w:rPr>
      </w:pPr>
      <w:r>
        <w:rPr>
          <w:rFonts w:hint="eastAsia" w:ascii="宋体" w:hAnsi="宋体"/>
          <w:b/>
          <w:bCs/>
          <w:szCs w:val="21"/>
        </w:rPr>
        <w:t>（</w:t>
      </w:r>
      <w:r>
        <w:rPr>
          <w:rFonts w:hint="eastAsia" w:ascii="宋体" w:hAnsi="宋体"/>
          <w:b/>
          <w:bCs/>
          <w:szCs w:val="21"/>
          <w:lang w:val="en-US" w:eastAsia="zh-CN"/>
        </w:rPr>
        <w:t>一</w:t>
      </w:r>
      <w:r>
        <w:rPr>
          <w:rFonts w:hint="eastAsia" w:ascii="宋体" w:hAnsi="宋体"/>
          <w:b/>
          <w:bCs/>
          <w:szCs w:val="21"/>
        </w:rPr>
        <w:t>）检验应注意的问题</w:t>
      </w:r>
    </w:p>
    <w:p w14:paraId="3A2461A3">
      <w:pPr>
        <w:pStyle w:val="9"/>
        <w:spacing w:line="360" w:lineRule="auto"/>
        <w:ind w:left="0" w:leftChars="0" w:firstLine="420" w:firstLineChars="200"/>
        <w:rPr>
          <w:rFonts w:hint="eastAsia" w:ascii="宋体" w:hAnsi="宋体" w:eastAsia="宋体"/>
          <w:sz w:val="21"/>
          <w:szCs w:val="21"/>
        </w:rPr>
      </w:pPr>
      <w:r>
        <w:rPr>
          <w:rFonts w:hint="eastAsia" w:ascii="宋体" w:hAnsi="宋体" w:eastAsia="宋体"/>
          <w:sz w:val="21"/>
          <w:szCs w:val="21"/>
        </w:rPr>
        <w:t>检验样品测定前需满足样品陈化时间的要求。</w:t>
      </w:r>
    </w:p>
    <w:p w14:paraId="242D493F">
      <w:pPr>
        <w:pStyle w:val="9"/>
        <w:spacing w:line="360" w:lineRule="auto"/>
        <w:ind w:left="0" w:leftChars="0" w:firstLine="420" w:firstLineChars="200"/>
        <w:rPr>
          <w:rFonts w:hint="eastAsia" w:ascii="宋体" w:hAnsi="宋体" w:eastAsia="宋体"/>
          <w:sz w:val="21"/>
          <w:szCs w:val="21"/>
        </w:rPr>
      </w:pPr>
      <w:r>
        <w:rPr>
          <w:rFonts w:hint="eastAsia" w:ascii="宋体" w:hAnsi="宋体" w:eastAsia="宋体"/>
          <w:sz w:val="21"/>
          <w:szCs w:val="21"/>
        </w:rPr>
        <w:t>导热系数的测定有防护热板法和热流计法，本次监督检验只选仲裁法：防护热板法。</w:t>
      </w:r>
    </w:p>
    <w:p w14:paraId="662CA85C">
      <w:pPr>
        <w:snapToGrid w:val="0"/>
        <w:spacing w:line="360" w:lineRule="auto"/>
        <w:ind w:firstLine="422" w:firstLineChars="200"/>
        <w:rPr>
          <w:rFonts w:hint="eastAsia" w:ascii="宋体" w:hAnsi="宋体"/>
          <w:szCs w:val="21"/>
        </w:rPr>
      </w:pPr>
      <w:r>
        <w:rPr>
          <w:rFonts w:hint="eastAsia"/>
          <w:b/>
          <w:bCs/>
        </w:rPr>
        <w:t>（</w:t>
      </w:r>
      <w:r>
        <w:rPr>
          <w:rFonts w:hint="eastAsia"/>
          <w:b/>
          <w:bCs/>
          <w:lang w:val="en-US" w:eastAsia="zh-CN"/>
        </w:rPr>
        <w:t>二</w:t>
      </w:r>
      <w:r>
        <w:rPr>
          <w:rFonts w:hint="eastAsia"/>
          <w:b/>
          <w:bCs/>
        </w:rPr>
        <w:t>）检验结论</w:t>
      </w:r>
    </w:p>
    <w:p w14:paraId="66631E88">
      <w:pPr>
        <w:pStyle w:val="9"/>
        <w:spacing w:line="360" w:lineRule="auto"/>
        <w:ind w:left="0" w:leftChars="0" w:firstLine="420" w:firstLineChars="200"/>
        <w:rPr>
          <w:rFonts w:hint="eastAsia" w:ascii="宋体" w:hAnsi="宋体" w:eastAsia="宋体"/>
          <w:sz w:val="21"/>
          <w:szCs w:val="21"/>
        </w:rPr>
      </w:pPr>
      <w:r>
        <w:rPr>
          <w:rFonts w:hint="eastAsia" w:ascii="宋体" w:hAnsi="宋体" w:eastAsia="宋体"/>
          <w:sz w:val="21"/>
          <w:szCs w:val="21"/>
        </w:rPr>
        <w:t>1.经抽样检验，所检项目符合GB/T 10801.1-2021或GB/T 10801.1-2025标准，依据《</w:t>
      </w:r>
      <w:r>
        <w:rPr>
          <w:rFonts w:hint="eastAsia" w:ascii="宋体" w:hAnsi="宋体" w:eastAsia="宋体" w:cs="Times New Roman"/>
          <w:sz w:val="21"/>
          <w:szCs w:val="21"/>
          <w:lang w:eastAsia="zh-CN"/>
        </w:rPr>
        <w:t>2026年</w:t>
      </w:r>
      <w:r>
        <w:rPr>
          <w:rFonts w:hint="eastAsia" w:ascii="宋体" w:hAnsi="宋体" w:eastAsia="宋体" w:cs="Times New Roman"/>
          <w:sz w:val="21"/>
          <w:szCs w:val="21"/>
          <w:lang w:val="en-US" w:eastAsia="zh-CN"/>
        </w:rPr>
        <w:t>新疆昌吉国家农业高新技术产业示范区</w:t>
      </w:r>
      <w:r>
        <w:rPr>
          <w:rFonts w:hint="eastAsia" w:ascii="宋体" w:hAnsi="宋体" w:eastAsia="宋体" w:cs="Times New Roman"/>
          <w:sz w:val="21"/>
          <w:szCs w:val="21"/>
        </w:rPr>
        <w:t>绝热用模塑聚苯乙烯泡沫塑料（EPS）产品质量监督抽查实施细则</w:t>
      </w:r>
      <w:r>
        <w:rPr>
          <w:rFonts w:hint="eastAsia" w:ascii="宋体" w:hAnsi="宋体" w:eastAsia="宋体"/>
          <w:sz w:val="21"/>
          <w:szCs w:val="21"/>
        </w:rPr>
        <w:t>》，判定为未发现不合格。</w:t>
      </w:r>
    </w:p>
    <w:p w14:paraId="3891CF38">
      <w:pPr>
        <w:pStyle w:val="9"/>
        <w:spacing w:line="360" w:lineRule="auto"/>
        <w:ind w:left="0" w:leftChars="0" w:firstLine="420" w:firstLineChars="200"/>
        <w:rPr>
          <w:rFonts w:hint="eastAsia" w:ascii="宋体" w:hAnsi="宋体" w:eastAsia="宋体" w:cs="Times New Roman"/>
          <w:sz w:val="21"/>
          <w:szCs w:val="21"/>
        </w:rPr>
      </w:pPr>
      <w:r>
        <w:rPr>
          <w:rFonts w:hint="eastAsia" w:ascii="宋体" w:hAnsi="宋体" w:eastAsia="宋体"/>
          <w:sz w:val="21"/>
          <w:szCs w:val="21"/>
        </w:rPr>
        <w:t>2.经抽样检验，xx项目不符合GB/T 10801.1-2021或GB/T 10801.1-2025标准</w:t>
      </w:r>
      <w:r>
        <w:rPr>
          <w:rFonts w:hint="eastAsia" w:ascii="宋体" w:hAnsi="宋体" w:eastAsia="宋体" w:cs="Times New Roman"/>
          <w:sz w:val="21"/>
          <w:szCs w:val="21"/>
        </w:rPr>
        <w:t>，依据《</w:t>
      </w:r>
      <w:r>
        <w:rPr>
          <w:rFonts w:hint="eastAsia" w:ascii="宋体" w:hAnsi="宋体" w:eastAsia="宋体" w:cs="Times New Roman"/>
          <w:sz w:val="21"/>
          <w:szCs w:val="21"/>
          <w:lang w:eastAsia="zh-CN"/>
        </w:rPr>
        <w:t>2026年</w:t>
      </w:r>
      <w:r>
        <w:rPr>
          <w:rFonts w:hint="eastAsia" w:ascii="宋体" w:hAnsi="宋体" w:eastAsia="宋体" w:cs="Times New Roman"/>
          <w:sz w:val="21"/>
          <w:szCs w:val="21"/>
          <w:lang w:val="en-US" w:eastAsia="zh-CN"/>
        </w:rPr>
        <w:t>新疆昌吉国家农业高新技术产业示范区</w:t>
      </w:r>
      <w:r>
        <w:rPr>
          <w:rFonts w:hint="eastAsia" w:ascii="宋体" w:hAnsi="宋体" w:eastAsia="宋体" w:cs="Times New Roman"/>
          <w:sz w:val="21"/>
          <w:szCs w:val="21"/>
        </w:rPr>
        <w:t>绝热用模塑聚苯乙烯泡沫塑料（EPS）产品质量监督抽查实施细则》</w:t>
      </w:r>
      <w:r>
        <w:rPr>
          <w:rFonts w:hint="eastAsia" w:ascii="宋体" w:hAnsi="宋体" w:eastAsia="宋体"/>
          <w:sz w:val="21"/>
          <w:szCs w:val="21"/>
        </w:rPr>
        <w:t>，判定为被抽查产品不合格。</w:t>
      </w:r>
    </w:p>
    <w:p w14:paraId="4AD1A2EC">
      <w:pPr>
        <w:pStyle w:val="9"/>
        <w:spacing w:line="360" w:lineRule="auto"/>
        <w:ind w:left="0" w:leftChars="0" w:firstLine="422" w:firstLineChars="200"/>
        <w:rPr>
          <w:rFonts w:hint="eastAsia" w:ascii="宋体" w:hAnsi="宋体" w:eastAsia="宋体" w:cs="宋体"/>
          <w:b/>
          <w:color w:val="000000"/>
          <w:sz w:val="21"/>
          <w:szCs w:val="21"/>
        </w:rPr>
      </w:pPr>
    </w:p>
    <w:p w14:paraId="55274A5D">
      <w:pPr>
        <w:adjustRightInd w:val="0"/>
        <w:snapToGrid w:val="0"/>
        <w:spacing w:line="360" w:lineRule="auto"/>
        <w:ind w:firstLine="422" w:firstLineChars="200"/>
        <w:rPr>
          <w:rFonts w:ascii="黑体" w:hAnsi="黑体" w:eastAsia="黑体"/>
          <w:b/>
          <w:color w:val="000000"/>
          <w:szCs w:val="21"/>
          <w:highlight w:val="none"/>
        </w:rPr>
      </w:pPr>
      <w:r>
        <w:rPr>
          <w:rFonts w:hint="eastAsia" w:ascii="黑体" w:hAnsi="黑体" w:eastAsia="黑体"/>
          <w:b/>
          <w:color w:val="000000"/>
          <w:szCs w:val="21"/>
        </w:rPr>
        <w:t>七、</w:t>
      </w:r>
      <w:r>
        <w:rPr>
          <w:rFonts w:hint="eastAsia" w:ascii="黑体" w:hAnsi="黑体" w:eastAsia="黑体"/>
          <w:b/>
          <w:color w:val="000000"/>
          <w:szCs w:val="21"/>
          <w:highlight w:val="none"/>
        </w:rPr>
        <w:t>工作分工</w:t>
      </w:r>
    </w:p>
    <w:p w14:paraId="5C721D7E">
      <w:pPr>
        <w:spacing w:line="360" w:lineRule="auto"/>
        <w:ind w:firstLine="420" w:firstLineChars="200"/>
        <w:rPr>
          <w:rFonts w:ascii="宋体" w:hAnsi="宋体" w:cs="方正仿宋简体"/>
          <w:szCs w:val="21"/>
          <w:highlight w:val="none"/>
        </w:rPr>
      </w:pPr>
      <w:r>
        <w:rPr>
          <w:rFonts w:hint="eastAsia" w:ascii="宋体" w:hAnsi="宋体" w:cs="方正仿宋简体"/>
          <w:szCs w:val="21"/>
          <w:highlight w:val="none"/>
        </w:rPr>
        <w:t>按照</w:t>
      </w:r>
      <w:r>
        <w:rPr>
          <w:rFonts w:hint="eastAsia" w:ascii="宋体" w:hAnsi="宋体" w:cs="方正仿宋简体"/>
          <w:szCs w:val="21"/>
          <w:highlight w:val="none"/>
          <w:lang w:val="en-US" w:eastAsia="zh-CN"/>
        </w:rPr>
        <w:t>新疆昌吉国家农业高新技术产业示范区</w:t>
      </w:r>
      <w:r>
        <w:rPr>
          <w:rFonts w:hint="eastAsia" w:ascii="宋体" w:hAnsi="宋体" w:cs="方正仿宋简体"/>
          <w:szCs w:val="21"/>
          <w:highlight w:val="none"/>
        </w:rPr>
        <w:t>市场监督管理局文件实施抽样检验工作，抽查任务由</w:t>
      </w:r>
      <w:r>
        <w:rPr>
          <w:rFonts w:hint="eastAsia" w:ascii="宋体" w:hAnsi="宋体" w:eastAsia="宋体" w:cs="Times New Roman"/>
          <w:color w:val="auto"/>
          <w:sz w:val="21"/>
          <w:szCs w:val="21"/>
          <w:lang w:eastAsia="zh-CN"/>
        </w:rPr>
        <w:t>招商新疆质量检测技术研究院有限公司</w:t>
      </w:r>
      <w:r>
        <w:rPr>
          <w:rFonts w:hint="eastAsia" w:ascii="宋体" w:hAnsi="宋体" w:cs="方正仿宋简体"/>
          <w:szCs w:val="21"/>
          <w:highlight w:val="none"/>
        </w:rPr>
        <w:t>承担，采取抽检分离方式，抽样人员不得参与检验工作。抽样检验计划见表</w:t>
      </w:r>
      <w:r>
        <w:rPr>
          <w:rFonts w:hint="eastAsia" w:ascii="宋体" w:hAnsi="宋体" w:cs="方正仿宋简体"/>
          <w:szCs w:val="21"/>
          <w:highlight w:val="none"/>
          <w:lang w:val="en-US" w:eastAsia="zh-CN"/>
        </w:rPr>
        <w:t>2</w:t>
      </w:r>
      <w:r>
        <w:rPr>
          <w:rFonts w:hint="eastAsia" w:ascii="宋体" w:hAnsi="宋体" w:cs="方正仿宋简体"/>
          <w:szCs w:val="21"/>
          <w:highlight w:val="none"/>
        </w:rPr>
        <w:t>。</w:t>
      </w:r>
    </w:p>
    <w:p w14:paraId="2FA2B9F8">
      <w:pPr>
        <w:spacing w:line="360" w:lineRule="auto"/>
        <w:ind w:firstLine="360" w:firstLineChars="200"/>
        <w:jc w:val="center"/>
        <w:rPr>
          <w:rFonts w:hint="eastAsia" w:ascii="宋体" w:hAnsi="宋体" w:cs="方正仿宋简体"/>
          <w:szCs w:val="21"/>
          <w:highlight w:val="none"/>
        </w:rPr>
      </w:pPr>
      <w:r>
        <w:rPr>
          <w:rFonts w:hint="eastAsia" w:ascii="宋体" w:hAnsi="宋体"/>
          <w:sz w:val="18"/>
          <w:szCs w:val="18"/>
          <w:highlight w:val="none"/>
        </w:rPr>
        <w:t>表</w:t>
      </w:r>
      <w:r>
        <w:rPr>
          <w:rFonts w:hint="eastAsia" w:ascii="宋体" w:hAnsi="宋体"/>
          <w:sz w:val="18"/>
          <w:szCs w:val="18"/>
          <w:highlight w:val="none"/>
          <w:lang w:val="en-US" w:eastAsia="zh-CN"/>
        </w:rPr>
        <w:t>2</w:t>
      </w:r>
      <w:r>
        <w:rPr>
          <w:rFonts w:hint="eastAsia" w:ascii="宋体" w:hAnsi="宋体"/>
          <w:sz w:val="18"/>
          <w:szCs w:val="18"/>
          <w:highlight w:val="none"/>
        </w:rPr>
        <w:t>抽样检验计划表</w:t>
      </w:r>
    </w:p>
    <w:tbl>
      <w:tblPr>
        <w:tblStyle w:val="11"/>
        <w:tblW w:w="0" w:type="auto"/>
        <w:jc w:val="center"/>
        <w:tblLayout w:type="fixed"/>
        <w:tblCellMar>
          <w:top w:w="0" w:type="dxa"/>
          <w:left w:w="108" w:type="dxa"/>
          <w:bottom w:w="0" w:type="dxa"/>
          <w:right w:w="108" w:type="dxa"/>
        </w:tblCellMar>
      </w:tblPr>
      <w:tblGrid>
        <w:gridCol w:w="2636"/>
        <w:gridCol w:w="1704"/>
        <w:gridCol w:w="1514"/>
        <w:gridCol w:w="1358"/>
        <w:gridCol w:w="1597"/>
      </w:tblGrid>
      <w:tr w14:paraId="641138AE">
        <w:tblPrEx>
          <w:tblCellMar>
            <w:top w:w="0" w:type="dxa"/>
            <w:left w:w="108" w:type="dxa"/>
            <w:bottom w:w="0" w:type="dxa"/>
            <w:right w:w="108" w:type="dxa"/>
          </w:tblCellMar>
        </w:tblPrEx>
        <w:trPr>
          <w:trHeight w:val="544" w:hRule="atLeast"/>
          <w:jc w:val="center"/>
        </w:trPr>
        <w:tc>
          <w:tcPr>
            <w:tcW w:w="263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6A4E93D">
            <w:pPr>
              <w:widowControl/>
              <w:jc w:val="center"/>
              <w:textAlignment w:val="center"/>
              <w:rPr>
                <w:rFonts w:ascii="宋体" w:hAnsi="宋体" w:cs="仿宋"/>
                <w:sz w:val="18"/>
                <w:szCs w:val="18"/>
                <w:highlight w:val="none"/>
              </w:rPr>
            </w:pPr>
            <w:r>
              <w:rPr>
                <w:rFonts w:hint="eastAsia" w:ascii="宋体" w:hAnsi="宋体" w:cs="Sim Sun"/>
                <w:kern w:val="0"/>
                <w:sz w:val="18"/>
                <w:szCs w:val="18"/>
                <w:highlight w:val="none"/>
              </w:rPr>
              <w:t>产品名称</w:t>
            </w:r>
          </w:p>
        </w:tc>
        <w:tc>
          <w:tcPr>
            <w:tcW w:w="1704"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7B2B90C0">
            <w:pPr>
              <w:widowControl/>
              <w:jc w:val="center"/>
              <w:textAlignment w:val="center"/>
              <w:rPr>
                <w:rFonts w:hint="eastAsia" w:ascii="宋体" w:hAnsi="宋体" w:cs="Sim Sun"/>
                <w:kern w:val="0"/>
                <w:sz w:val="18"/>
                <w:szCs w:val="18"/>
                <w:highlight w:val="none"/>
              </w:rPr>
            </w:pPr>
            <w:r>
              <w:rPr>
                <w:rFonts w:hint="eastAsia" w:ascii="宋体" w:hAnsi="宋体" w:cs="Sim Sun"/>
                <w:kern w:val="0"/>
                <w:sz w:val="18"/>
                <w:szCs w:val="18"/>
                <w:highlight w:val="none"/>
              </w:rPr>
              <w:t>生产领域拟抽查</w:t>
            </w:r>
          </w:p>
          <w:p w14:paraId="07471FB3">
            <w:pPr>
              <w:widowControl/>
              <w:jc w:val="center"/>
              <w:textAlignment w:val="center"/>
              <w:rPr>
                <w:rFonts w:ascii="宋体" w:hAnsi="宋体" w:cs="Sim Sun"/>
                <w:kern w:val="0"/>
                <w:sz w:val="18"/>
                <w:szCs w:val="18"/>
                <w:highlight w:val="none"/>
              </w:rPr>
            </w:pPr>
            <w:r>
              <w:rPr>
                <w:rFonts w:hint="eastAsia" w:ascii="宋体" w:hAnsi="宋体" w:cs="Sim Sun"/>
                <w:kern w:val="0"/>
                <w:sz w:val="18"/>
                <w:szCs w:val="18"/>
                <w:highlight w:val="none"/>
              </w:rPr>
              <w:t>批次数（批）</w:t>
            </w:r>
          </w:p>
        </w:tc>
        <w:tc>
          <w:tcPr>
            <w:tcW w:w="1514"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center"/>
          </w:tcPr>
          <w:p w14:paraId="31A5B2DA">
            <w:pPr>
              <w:widowControl/>
              <w:jc w:val="center"/>
              <w:textAlignment w:val="center"/>
              <w:rPr>
                <w:rFonts w:hint="eastAsia" w:ascii="宋体" w:hAnsi="宋体" w:cs="Sim Sun"/>
                <w:kern w:val="0"/>
                <w:sz w:val="18"/>
                <w:szCs w:val="18"/>
                <w:highlight w:val="none"/>
              </w:rPr>
            </w:pPr>
            <w:r>
              <w:rPr>
                <w:rFonts w:hint="eastAsia" w:ascii="宋体" w:hAnsi="宋体" w:cs="Sim Sun"/>
                <w:kern w:val="0"/>
                <w:sz w:val="18"/>
                <w:szCs w:val="18"/>
                <w:highlight w:val="none"/>
              </w:rPr>
              <w:t>流通领域拟抽查</w:t>
            </w:r>
          </w:p>
          <w:p w14:paraId="7116F306">
            <w:pPr>
              <w:widowControl/>
              <w:jc w:val="center"/>
              <w:textAlignment w:val="center"/>
              <w:rPr>
                <w:rFonts w:hint="eastAsia" w:ascii="宋体" w:hAnsi="宋体" w:cs="Sim Sun"/>
                <w:kern w:val="0"/>
                <w:sz w:val="18"/>
                <w:szCs w:val="18"/>
                <w:highlight w:val="none"/>
              </w:rPr>
            </w:pPr>
            <w:r>
              <w:rPr>
                <w:rFonts w:hint="eastAsia" w:ascii="宋体" w:hAnsi="宋体" w:cs="Sim Sun"/>
                <w:kern w:val="0"/>
                <w:sz w:val="18"/>
                <w:szCs w:val="18"/>
                <w:highlight w:val="none"/>
              </w:rPr>
              <w:t>批次数（批）</w:t>
            </w:r>
          </w:p>
        </w:tc>
        <w:tc>
          <w:tcPr>
            <w:tcW w:w="1358"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B84BAE6">
            <w:pPr>
              <w:widowControl/>
              <w:jc w:val="center"/>
              <w:textAlignment w:val="center"/>
              <w:rPr>
                <w:rFonts w:ascii="宋体" w:hAnsi="宋体" w:cs="Sim Sun"/>
                <w:kern w:val="0"/>
                <w:sz w:val="18"/>
                <w:szCs w:val="18"/>
                <w:highlight w:val="none"/>
              </w:rPr>
            </w:pPr>
            <w:r>
              <w:rPr>
                <w:rFonts w:hint="eastAsia" w:ascii="宋体" w:hAnsi="宋体" w:cs="Sim Sun"/>
                <w:kern w:val="0"/>
                <w:sz w:val="18"/>
                <w:szCs w:val="18"/>
                <w:highlight w:val="none"/>
              </w:rPr>
              <w:t>产品检验周期</w:t>
            </w:r>
          </w:p>
          <w:p w14:paraId="26003C05">
            <w:pPr>
              <w:widowControl/>
              <w:jc w:val="center"/>
              <w:textAlignment w:val="center"/>
              <w:rPr>
                <w:rFonts w:ascii="宋体" w:hAnsi="宋体" w:cs="Sim Sun"/>
                <w:kern w:val="0"/>
                <w:sz w:val="18"/>
                <w:szCs w:val="18"/>
                <w:highlight w:val="none"/>
              </w:rPr>
            </w:pPr>
            <w:r>
              <w:rPr>
                <w:rFonts w:hint="eastAsia" w:ascii="宋体" w:hAnsi="宋体" w:cs="Sim Sun"/>
                <w:kern w:val="0"/>
                <w:sz w:val="18"/>
                <w:szCs w:val="18"/>
                <w:highlight w:val="none"/>
              </w:rPr>
              <w:t>（日</w:t>
            </w:r>
            <w:r>
              <w:rPr>
                <w:rFonts w:ascii="宋体" w:hAnsi="宋体" w:cs="Sim Sun"/>
                <w:kern w:val="0"/>
                <w:sz w:val="18"/>
                <w:szCs w:val="18"/>
                <w:highlight w:val="none"/>
              </w:rPr>
              <w:t>/</w:t>
            </w:r>
            <w:r>
              <w:rPr>
                <w:rFonts w:hint="eastAsia" w:ascii="宋体" w:hAnsi="宋体" w:cs="Sim Sun"/>
                <w:kern w:val="0"/>
                <w:sz w:val="18"/>
                <w:szCs w:val="18"/>
                <w:highlight w:val="none"/>
              </w:rPr>
              <w:t>批次）</w:t>
            </w:r>
          </w:p>
        </w:tc>
        <w:tc>
          <w:tcPr>
            <w:tcW w:w="159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126F3EE">
            <w:pPr>
              <w:widowControl/>
              <w:jc w:val="center"/>
              <w:textAlignment w:val="center"/>
              <w:rPr>
                <w:rFonts w:ascii="宋体" w:hAnsi="宋体" w:cs="仿宋"/>
                <w:sz w:val="18"/>
                <w:szCs w:val="18"/>
                <w:highlight w:val="none"/>
              </w:rPr>
            </w:pPr>
            <w:r>
              <w:rPr>
                <w:rFonts w:hint="eastAsia" w:ascii="宋体" w:hAnsi="宋体" w:cs="Sim Sun"/>
                <w:kern w:val="0"/>
                <w:sz w:val="18"/>
                <w:szCs w:val="18"/>
                <w:highlight w:val="none"/>
              </w:rPr>
              <w:t>整体抽检工作完成周期</w:t>
            </w:r>
            <w:r>
              <w:rPr>
                <w:rFonts w:ascii="宋体" w:hAnsi="宋体" w:cs="Sim Sun"/>
                <w:kern w:val="0"/>
                <w:sz w:val="18"/>
                <w:szCs w:val="18"/>
                <w:highlight w:val="none"/>
              </w:rPr>
              <w:t>(</w:t>
            </w:r>
            <w:r>
              <w:rPr>
                <w:rFonts w:hint="eastAsia" w:ascii="宋体" w:hAnsi="宋体" w:cs="Sim Sun"/>
                <w:kern w:val="0"/>
                <w:sz w:val="18"/>
                <w:szCs w:val="18"/>
                <w:highlight w:val="none"/>
              </w:rPr>
              <w:t>日</w:t>
            </w:r>
            <w:r>
              <w:rPr>
                <w:rFonts w:ascii="宋体" w:hAnsi="宋体" w:cs="Sim Sun"/>
                <w:kern w:val="0"/>
                <w:sz w:val="18"/>
                <w:szCs w:val="18"/>
                <w:highlight w:val="none"/>
              </w:rPr>
              <w:t>)</w:t>
            </w:r>
          </w:p>
        </w:tc>
      </w:tr>
      <w:tr w14:paraId="3472773D">
        <w:tblPrEx>
          <w:tblCellMar>
            <w:top w:w="0" w:type="dxa"/>
            <w:left w:w="108" w:type="dxa"/>
            <w:bottom w:w="0" w:type="dxa"/>
            <w:right w:w="108" w:type="dxa"/>
          </w:tblCellMar>
        </w:tblPrEx>
        <w:trPr>
          <w:trHeight w:val="544" w:hRule="atLeast"/>
          <w:jc w:val="center"/>
        </w:trPr>
        <w:tc>
          <w:tcPr>
            <w:tcW w:w="263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B246C50">
            <w:pPr>
              <w:widowControl/>
              <w:jc w:val="center"/>
              <w:textAlignment w:val="center"/>
              <w:rPr>
                <w:rFonts w:hint="default" w:ascii="宋体" w:hAnsi="宋体" w:eastAsia="宋体" w:cs="Sim Sun"/>
                <w:kern w:val="0"/>
                <w:sz w:val="18"/>
                <w:szCs w:val="18"/>
                <w:highlight w:val="none"/>
                <w:lang w:val="en-US"/>
              </w:rPr>
            </w:pPr>
            <w:r>
              <w:rPr>
                <w:rFonts w:hint="eastAsia" w:ascii="宋体" w:hAnsi="宋体" w:eastAsia="宋体" w:cs="Sim Sun"/>
                <w:kern w:val="0"/>
                <w:sz w:val="18"/>
                <w:szCs w:val="18"/>
                <w:highlight w:val="none"/>
              </w:rPr>
              <w:t>绝热用模塑聚苯乙烯泡沫塑料</w:t>
            </w:r>
            <w:r>
              <w:rPr>
                <w:rFonts w:hint="eastAsia" w:ascii="宋体" w:hAnsi="宋体" w:eastAsia="宋体" w:cs="Sim Sun"/>
                <w:kern w:val="0"/>
                <w:sz w:val="18"/>
                <w:szCs w:val="18"/>
                <w:highlight w:val="none"/>
                <w:lang w:eastAsia="zh-CN"/>
              </w:rPr>
              <w:t>（</w:t>
            </w:r>
            <w:r>
              <w:rPr>
                <w:rFonts w:hint="eastAsia" w:ascii="宋体" w:hAnsi="宋体" w:eastAsia="宋体" w:cs="Sim Sun"/>
                <w:kern w:val="0"/>
                <w:sz w:val="18"/>
                <w:szCs w:val="18"/>
                <w:highlight w:val="none"/>
                <w:lang w:val="en-US" w:eastAsia="zh-CN"/>
              </w:rPr>
              <w:t>EPS）</w:t>
            </w:r>
          </w:p>
        </w:tc>
        <w:tc>
          <w:tcPr>
            <w:tcW w:w="1704"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5E431BB6">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1514"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center"/>
          </w:tcPr>
          <w:p w14:paraId="6E243519">
            <w:pPr>
              <w:widowControl/>
              <w:jc w:val="center"/>
              <w:textAlignment w:val="center"/>
              <w:rPr>
                <w:rFonts w:hint="eastAsia" w:ascii="宋体" w:hAnsi="宋体" w:cs="宋体"/>
                <w:sz w:val="18"/>
                <w:szCs w:val="18"/>
                <w:highlight w:val="none"/>
              </w:rPr>
            </w:pPr>
            <w:r>
              <w:rPr>
                <w:rFonts w:hint="eastAsia" w:ascii="宋体" w:hAnsi="宋体" w:cs="宋体"/>
                <w:sz w:val="18"/>
                <w:szCs w:val="18"/>
                <w:highlight w:val="none"/>
              </w:rPr>
              <w:t>0</w:t>
            </w:r>
          </w:p>
        </w:tc>
        <w:tc>
          <w:tcPr>
            <w:tcW w:w="1358"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90A9A99">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30</w:t>
            </w:r>
          </w:p>
        </w:tc>
        <w:tc>
          <w:tcPr>
            <w:tcW w:w="159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CBFFFBA">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50</w:t>
            </w:r>
          </w:p>
        </w:tc>
      </w:tr>
    </w:tbl>
    <w:p w14:paraId="58C0F974">
      <w:pPr>
        <w:spacing w:line="360" w:lineRule="auto"/>
        <w:ind w:firstLine="420" w:firstLineChars="200"/>
        <w:rPr>
          <w:rFonts w:ascii="宋体"/>
          <w:iCs/>
          <w:szCs w:val="21"/>
          <w:highlight w:val="none"/>
        </w:rPr>
      </w:pPr>
    </w:p>
    <w:p w14:paraId="780D1F4D">
      <w:pPr>
        <w:numPr>
          <w:ilvl w:val="0"/>
          <w:numId w:val="2"/>
        </w:numPr>
        <w:spacing w:line="360" w:lineRule="auto"/>
        <w:ind w:firstLine="422" w:firstLineChars="200"/>
        <w:rPr>
          <w:rFonts w:hint="eastAsia" w:ascii="黑体" w:hAnsi="黑体" w:eastAsia="黑体"/>
          <w:b/>
          <w:highlight w:val="none"/>
        </w:rPr>
      </w:pPr>
      <w:r>
        <w:rPr>
          <w:rFonts w:hint="eastAsia" w:ascii="黑体" w:hAnsi="黑体" w:eastAsia="黑体"/>
          <w:b/>
          <w:highlight w:val="none"/>
        </w:rPr>
        <w:t>进度要求</w:t>
      </w:r>
    </w:p>
    <w:p w14:paraId="6EC2339B">
      <w:pPr>
        <w:spacing w:line="360" w:lineRule="auto"/>
        <w:ind w:firstLine="420" w:firstLineChars="200"/>
        <w:rPr>
          <w:rFonts w:hint="eastAsia" w:ascii="黑体" w:hAnsi="黑体" w:eastAsia="宋体"/>
          <w:b/>
          <w:highlight w:val="none"/>
          <w:lang w:eastAsia="zh-CN"/>
        </w:rPr>
      </w:pPr>
      <w:r>
        <w:rPr>
          <w:rFonts w:hint="eastAsia" w:ascii="宋体" w:hAnsi="宋体" w:cs="方正仿宋简体"/>
          <w:color w:val="000000"/>
          <w:szCs w:val="21"/>
          <w:highlight w:val="none"/>
        </w:rPr>
        <w:t>根据</w:t>
      </w:r>
      <w:r>
        <w:rPr>
          <w:rFonts w:hint="eastAsia" w:ascii="宋体" w:hAnsi="宋体" w:cs="方正仿宋简体"/>
          <w:szCs w:val="21"/>
          <w:highlight w:val="none"/>
          <w:lang w:val="en-US" w:eastAsia="zh-CN"/>
        </w:rPr>
        <w:t>新疆昌吉国家农业高新技术产业示范区</w:t>
      </w:r>
      <w:r>
        <w:rPr>
          <w:rFonts w:hint="eastAsia" w:ascii="宋体" w:hAnsi="宋体" w:cs="方正仿宋简体"/>
          <w:szCs w:val="21"/>
          <w:highlight w:val="none"/>
        </w:rPr>
        <w:t>市场监督管理局</w:t>
      </w:r>
      <w:r>
        <w:rPr>
          <w:rFonts w:hint="eastAsia" w:ascii="宋体" w:hAnsi="宋体" w:cs="方正仿宋简体"/>
          <w:color w:val="000000"/>
          <w:szCs w:val="21"/>
          <w:highlight w:val="none"/>
        </w:rPr>
        <w:t>文件要求，明确各阶段工作的时间节点见表</w:t>
      </w:r>
      <w:r>
        <w:rPr>
          <w:rFonts w:hint="eastAsia" w:ascii="宋体" w:hAnsi="宋体" w:cs="方正仿宋简体"/>
          <w:color w:val="000000"/>
          <w:szCs w:val="21"/>
          <w:highlight w:val="none"/>
          <w:lang w:val="en-US" w:eastAsia="zh-CN"/>
        </w:rPr>
        <w:t>3</w:t>
      </w:r>
      <w:r>
        <w:rPr>
          <w:rFonts w:hint="eastAsia" w:ascii="宋体" w:hAnsi="宋体" w:cs="方正仿宋简体"/>
          <w:color w:val="000000"/>
          <w:szCs w:val="21"/>
          <w:highlight w:val="none"/>
          <w:lang w:eastAsia="zh-CN"/>
        </w:rPr>
        <w:t>。</w:t>
      </w:r>
    </w:p>
    <w:p w14:paraId="4F575BD8">
      <w:pPr>
        <w:adjustRightInd w:val="0"/>
        <w:snapToGrid w:val="0"/>
        <w:spacing w:line="360" w:lineRule="auto"/>
        <w:ind w:firstLine="420"/>
        <w:jc w:val="center"/>
        <w:rPr>
          <w:rFonts w:hint="eastAsia" w:ascii="宋体" w:hAnsi="宋体"/>
          <w:sz w:val="18"/>
          <w:szCs w:val="18"/>
          <w:highlight w:val="none"/>
        </w:rPr>
      </w:pPr>
      <w:r>
        <w:rPr>
          <w:rFonts w:hint="eastAsia" w:ascii="宋体" w:hAnsi="宋体"/>
          <w:sz w:val="18"/>
          <w:szCs w:val="18"/>
          <w:highlight w:val="none"/>
        </w:rPr>
        <w:t>表</w:t>
      </w:r>
      <w:r>
        <w:rPr>
          <w:rFonts w:hint="eastAsia" w:ascii="宋体" w:hAnsi="宋体"/>
          <w:sz w:val="18"/>
          <w:szCs w:val="18"/>
          <w:highlight w:val="none"/>
          <w:lang w:val="en-US" w:eastAsia="zh-CN"/>
        </w:rPr>
        <w:t>3</w:t>
      </w:r>
      <w:r>
        <w:rPr>
          <w:rFonts w:hint="eastAsia" w:ascii="宋体" w:hAnsi="宋体"/>
          <w:sz w:val="18"/>
          <w:szCs w:val="18"/>
          <w:highlight w:val="none"/>
        </w:rPr>
        <w:t>抽样检验工作进度要求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6A44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58B8A039">
            <w:pPr>
              <w:jc w:val="center"/>
              <w:rPr>
                <w:rFonts w:hint="eastAsia" w:ascii="宋体" w:hAnsi="宋体"/>
                <w:sz w:val="18"/>
                <w:szCs w:val="18"/>
              </w:rPr>
            </w:pPr>
            <w:r>
              <w:rPr>
                <w:rFonts w:hint="eastAsia" w:ascii="宋体" w:hAnsi="宋体"/>
                <w:sz w:val="18"/>
                <w:szCs w:val="18"/>
              </w:rPr>
              <w:t>时间安排</w:t>
            </w:r>
          </w:p>
        </w:tc>
        <w:tc>
          <w:tcPr>
            <w:tcW w:w="4349" w:type="dxa"/>
            <w:noWrap w:val="0"/>
            <w:vAlign w:val="center"/>
          </w:tcPr>
          <w:p w14:paraId="2EBE7896">
            <w:pPr>
              <w:jc w:val="center"/>
              <w:rPr>
                <w:rFonts w:hint="eastAsia" w:ascii="宋体" w:hAnsi="宋体"/>
                <w:sz w:val="18"/>
                <w:szCs w:val="18"/>
              </w:rPr>
            </w:pPr>
            <w:r>
              <w:rPr>
                <w:rFonts w:hint="eastAsia" w:ascii="宋体" w:hAnsi="宋体"/>
                <w:sz w:val="18"/>
                <w:szCs w:val="18"/>
              </w:rPr>
              <w:t>工作安排</w:t>
            </w:r>
          </w:p>
        </w:tc>
      </w:tr>
      <w:tr w14:paraId="2EF3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13288A78">
            <w:pPr>
              <w:jc w:val="center"/>
              <w:rPr>
                <w:rFonts w:hint="eastAsia" w:ascii="宋体" w:hAnsi="宋体"/>
                <w:sz w:val="18"/>
                <w:szCs w:val="18"/>
              </w:rPr>
            </w:pPr>
            <w:r>
              <w:rPr>
                <w:rFonts w:hint="eastAsia" w:ascii="宋体" w:hAnsi="宋体"/>
                <w:sz w:val="18"/>
                <w:szCs w:val="18"/>
              </w:rPr>
              <w:t>任务部署后5日内</w:t>
            </w:r>
          </w:p>
        </w:tc>
        <w:tc>
          <w:tcPr>
            <w:tcW w:w="4349" w:type="dxa"/>
            <w:noWrap w:val="0"/>
            <w:vAlign w:val="center"/>
          </w:tcPr>
          <w:p w14:paraId="633A4B28">
            <w:pPr>
              <w:jc w:val="center"/>
              <w:rPr>
                <w:rFonts w:hint="eastAsia" w:ascii="宋体" w:hAnsi="宋体"/>
                <w:sz w:val="18"/>
                <w:szCs w:val="18"/>
              </w:rPr>
            </w:pPr>
            <w:r>
              <w:rPr>
                <w:rFonts w:hint="eastAsia" w:ascii="宋体" w:hAnsi="宋体"/>
                <w:sz w:val="18"/>
                <w:szCs w:val="18"/>
              </w:rPr>
              <w:t>抽样前准备工作</w:t>
            </w:r>
          </w:p>
        </w:tc>
      </w:tr>
      <w:tr w14:paraId="0115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45F6656">
            <w:pPr>
              <w:jc w:val="center"/>
              <w:rPr>
                <w:rFonts w:hint="eastAsia" w:ascii="宋体" w:hAnsi="宋体"/>
                <w:sz w:val="18"/>
                <w:szCs w:val="18"/>
              </w:rPr>
            </w:pPr>
            <w:r>
              <w:rPr>
                <w:rFonts w:hint="eastAsia" w:ascii="宋体" w:hAnsi="宋体"/>
                <w:sz w:val="18"/>
                <w:szCs w:val="18"/>
              </w:rPr>
              <w:t>以任务部署文件为准</w:t>
            </w:r>
          </w:p>
        </w:tc>
        <w:tc>
          <w:tcPr>
            <w:tcW w:w="4349" w:type="dxa"/>
            <w:noWrap w:val="0"/>
            <w:vAlign w:val="center"/>
          </w:tcPr>
          <w:p w14:paraId="6915ACB8">
            <w:pPr>
              <w:jc w:val="center"/>
              <w:rPr>
                <w:rFonts w:hint="eastAsia" w:ascii="宋体" w:hAnsi="宋体"/>
                <w:sz w:val="18"/>
                <w:szCs w:val="18"/>
              </w:rPr>
            </w:pPr>
            <w:r>
              <w:rPr>
                <w:rFonts w:hint="eastAsia" w:ascii="宋体" w:hAnsi="宋体"/>
                <w:sz w:val="18"/>
                <w:szCs w:val="18"/>
              </w:rPr>
              <w:t>实施抽样</w:t>
            </w:r>
          </w:p>
        </w:tc>
      </w:tr>
      <w:tr w14:paraId="3B6F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D8B9215">
            <w:pPr>
              <w:jc w:val="center"/>
              <w:rPr>
                <w:rFonts w:hint="eastAsia" w:ascii="宋体" w:hAnsi="宋体"/>
                <w:sz w:val="18"/>
                <w:szCs w:val="18"/>
              </w:rPr>
            </w:pPr>
            <w:r>
              <w:rPr>
                <w:rFonts w:hint="eastAsia" w:ascii="宋体" w:hAnsi="宋体"/>
                <w:sz w:val="18"/>
                <w:szCs w:val="18"/>
              </w:rPr>
              <w:t>整体抽样工作结束后的</w:t>
            </w:r>
            <w:r>
              <w:rPr>
                <w:rFonts w:ascii="宋体" w:hAnsi="宋体"/>
                <w:sz w:val="18"/>
                <w:szCs w:val="18"/>
              </w:rPr>
              <w:t>1个检验完成周期内</w:t>
            </w:r>
          </w:p>
        </w:tc>
        <w:tc>
          <w:tcPr>
            <w:tcW w:w="4349" w:type="dxa"/>
            <w:noWrap w:val="0"/>
            <w:vAlign w:val="center"/>
          </w:tcPr>
          <w:p w14:paraId="2D6D2452">
            <w:pPr>
              <w:jc w:val="center"/>
              <w:rPr>
                <w:rFonts w:hint="eastAsia" w:ascii="宋体" w:hAnsi="宋体"/>
                <w:sz w:val="18"/>
                <w:szCs w:val="18"/>
              </w:rPr>
            </w:pPr>
            <w:r>
              <w:rPr>
                <w:rFonts w:hint="eastAsia" w:ascii="宋体" w:hAnsi="宋体"/>
                <w:sz w:val="18"/>
                <w:szCs w:val="18"/>
              </w:rPr>
              <w:t>实施检验</w:t>
            </w:r>
          </w:p>
        </w:tc>
      </w:tr>
      <w:tr w14:paraId="09DB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1669D3F1">
            <w:pPr>
              <w:jc w:val="center"/>
              <w:rPr>
                <w:rFonts w:hint="eastAsia" w:ascii="宋体" w:hAnsi="宋体"/>
                <w:sz w:val="18"/>
                <w:szCs w:val="18"/>
              </w:rPr>
            </w:pPr>
            <w:r>
              <w:rPr>
                <w:rFonts w:hint="eastAsia" w:ascii="宋体" w:hAnsi="宋体"/>
                <w:sz w:val="18"/>
                <w:szCs w:val="18"/>
              </w:rPr>
              <w:t>检验工作完成5日内</w:t>
            </w:r>
          </w:p>
        </w:tc>
        <w:tc>
          <w:tcPr>
            <w:tcW w:w="4349" w:type="dxa"/>
            <w:noWrap w:val="0"/>
            <w:vAlign w:val="center"/>
          </w:tcPr>
          <w:p w14:paraId="3D581336">
            <w:pPr>
              <w:jc w:val="center"/>
              <w:rPr>
                <w:rFonts w:hint="eastAsia" w:ascii="宋体" w:hAnsi="宋体"/>
                <w:sz w:val="18"/>
                <w:szCs w:val="18"/>
              </w:rPr>
            </w:pPr>
            <w:r>
              <w:rPr>
                <w:rFonts w:hint="eastAsia" w:ascii="宋体" w:hAnsi="宋体"/>
                <w:sz w:val="18"/>
                <w:szCs w:val="18"/>
              </w:rPr>
              <w:t>检验报告及结果通知发放</w:t>
            </w:r>
          </w:p>
        </w:tc>
      </w:tr>
      <w:tr w14:paraId="69B8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EE1CD78">
            <w:pPr>
              <w:jc w:val="center"/>
              <w:rPr>
                <w:rFonts w:hint="eastAsia" w:ascii="宋体" w:hAnsi="宋体"/>
                <w:sz w:val="18"/>
                <w:szCs w:val="18"/>
              </w:rPr>
            </w:pPr>
            <w:r>
              <w:rPr>
                <w:rFonts w:hint="eastAsia" w:ascii="宋体" w:hAnsi="宋体"/>
                <w:sz w:val="18"/>
                <w:szCs w:val="18"/>
              </w:rPr>
              <w:t>汇总上报（具体时间以通知文件为准）</w:t>
            </w:r>
          </w:p>
        </w:tc>
        <w:tc>
          <w:tcPr>
            <w:tcW w:w="4349" w:type="dxa"/>
            <w:noWrap w:val="0"/>
            <w:vAlign w:val="center"/>
          </w:tcPr>
          <w:p w14:paraId="0771EB9F">
            <w:pPr>
              <w:jc w:val="center"/>
              <w:rPr>
                <w:rFonts w:hint="eastAsia" w:ascii="宋体" w:hAnsi="宋体"/>
                <w:sz w:val="18"/>
                <w:szCs w:val="18"/>
              </w:rPr>
            </w:pPr>
            <w:r>
              <w:rPr>
                <w:rFonts w:hint="eastAsia" w:ascii="宋体" w:hAnsi="宋体" w:cs="Arial"/>
                <w:bCs/>
                <w:sz w:val="18"/>
                <w:szCs w:val="18"/>
              </w:rPr>
              <w:t>结果上报</w:t>
            </w:r>
          </w:p>
        </w:tc>
      </w:tr>
    </w:tbl>
    <w:p w14:paraId="3422960B">
      <w:pPr>
        <w:adjustRightInd w:val="0"/>
        <w:snapToGrid w:val="0"/>
        <w:spacing w:line="360" w:lineRule="auto"/>
        <w:ind w:firstLine="422" w:firstLineChars="200"/>
        <w:rPr>
          <w:rFonts w:hint="eastAsia" w:ascii="黑体" w:hAnsi="黑体" w:eastAsia="黑体"/>
          <w:b/>
          <w:szCs w:val="21"/>
        </w:rPr>
      </w:pPr>
    </w:p>
    <w:p w14:paraId="3FB9ED50">
      <w:pPr>
        <w:adjustRightInd w:val="0"/>
        <w:snapToGrid w:val="0"/>
        <w:spacing w:line="360" w:lineRule="auto"/>
        <w:ind w:firstLine="422" w:firstLineChars="200"/>
        <w:rPr>
          <w:rFonts w:ascii="黑体" w:hAnsi="黑体" w:eastAsia="黑体"/>
          <w:b/>
          <w:szCs w:val="21"/>
        </w:rPr>
      </w:pPr>
      <w:r>
        <w:rPr>
          <w:rFonts w:hint="eastAsia" w:ascii="黑体" w:hAnsi="黑体" w:eastAsia="黑体"/>
          <w:b/>
          <w:szCs w:val="21"/>
        </w:rPr>
        <w:t>九、其他注意事项</w:t>
      </w:r>
    </w:p>
    <w:p w14:paraId="122D10EE">
      <w:pPr>
        <w:snapToGrid w:val="0"/>
        <w:spacing w:line="360" w:lineRule="auto"/>
        <w:ind w:firstLine="420" w:firstLineChars="200"/>
        <w:rPr>
          <w:rFonts w:ascii="宋体" w:cs="宋体"/>
          <w:kern w:val="0"/>
          <w:szCs w:val="21"/>
        </w:rPr>
      </w:pPr>
      <w:r>
        <w:rPr>
          <w:rFonts w:hint="eastAsia" w:ascii="宋体" w:hAnsi="宋体" w:cs="宋体"/>
          <w:kern w:val="0"/>
          <w:szCs w:val="21"/>
        </w:rPr>
        <w:t>按有关规定填写抽样单</w:t>
      </w:r>
      <w:r>
        <w:rPr>
          <w:rFonts w:hint="eastAsia" w:ascii="宋体" w:hAnsi="宋体"/>
          <w:szCs w:val="21"/>
        </w:rPr>
        <w:t>，并记录被抽查产品及企业相关信息。</w:t>
      </w:r>
    </w:p>
    <w:p w14:paraId="04D3F856">
      <w:pPr>
        <w:snapToGrid w:val="0"/>
        <w:spacing w:line="360" w:lineRule="auto"/>
        <w:ind w:firstLine="420" w:firstLineChars="200"/>
        <w:jc w:val="left"/>
        <w:rPr>
          <w:rFonts w:hint="eastAsia" w:ascii="黑体" w:hAnsi="黑体" w:eastAsia="黑体"/>
          <w:b/>
        </w:rPr>
      </w:pPr>
      <w:r>
        <w:rPr>
          <w:rFonts w:hint="eastAsia" w:ascii="宋体" w:hAnsi="宋体"/>
        </w:rPr>
        <w:t>本次监督抽查抽样方法、检验依据、检验项目、判定规则按《</w:t>
      </w:r>
      <w:r>
        <w:rPr>
          <w:rFonts w:hint="eastAsia" w:ascii="宋体" w:hAnsi="宋体" w:cs="Times New Roman"/>
          <w:sz w:val="21"/>
          <w:szCs w:val="21"/>
          <w:lang w:eastAsia="zh-CN"/>
        </w:rPr>
        <w:t>2026年</w:t>
      </w:r>
      <w:r>
        <w:rPr>
          <w:rFonts w:hint="eastAsia" w:ascii="宋体" w:hAnsi="宋体" w:cs="Times New Roman"/>
          <w:sz w:val="21"/>
          <w:szCs w:val="21"/>
          <w:lang w:val="en-US" w:eastAsia="zh-CN"/>
        </w:rPr>
        <w:t>新疆昌吉国家农业高新技术产业示范区</w:t>
      </w:r>
      <w:r>
        <w:rPr>
          <w:rFonts w:hint="eastAsia" w:ascii="宋体" w:hAnsi="宋体" w:eastAsia="宋体" w:cs="Times New Roman"/>
          <w:sz w:val="21"/>
          <w:szCs w:val="21"/>
        </w:rPr>
        <w:t>绝热用模塑聚苯乙烯泡沫塑料（EPS）产品质量监督抽查实施细则</w:t>
      </w:r>
      <w:r>
        <w:rPr>
          <w:rFonts w:hint="eastAsia" w:ascii="宋体" w:hAnsi="宋体"/>
        </w:rPr>
        <w:t>》执行。</w:t>
      </w:r>
      <w:bookmarkStart w:id="0" w:name="_GoBack"/>
      <w:bookmarkEnd w:id="0"/>
    </w:p>
    <w:p w14:paraId="11957FC6">
      <w:pPr>
        <w:spacing w:line="360" w:lineRule="auto"/>
        <w:ind w:left="758" w:leftChars="361" w:firstLine="1058" w:firstLineChars="588"/>
        <w:jc w:val="left"/>
        <w:rPr>
          <w:rFonts w:ascii="方正小标宋简体" w:hAnsi="方正小标宋简体" w:eastAsia="方正小标宋简体" w:cs="方正小标宋简体"/>
          <w:sz w:val="18"/>
          <w:szCs w:val="36"/>
        </w:rPr>
      </w:pPr>
    </w:p>
    <w:sectPr>
      <w:headerReference r:id="rId3" w:type="default"/>
      <w:footerReference r:id="rId4" w:type="default"/>
      <w:footerReference r:id="rId5" w:type="even"/>
      <w:pgSz w:w="11906" w:h="16838"/>
      <w:pgMar w:top="1418" w:right="1418" w:bottom="1361" w:left="1701" w:header="851" w:footer="992" w:gutter="0"/>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469D6D0-967C-4A9D-BAA5-21E502C96692}"/>
  </w:font>
  <w:font w:name="黑体">
    <w:panose1 w:val="02010609060101010101"/>
    <w:charset w:val="86"/>
    <w:family w:val="auto"/>
    <w:pitch w:val="default"/>
    <w:sig w:usb0="800002BF" w:usb1="38CF7CFA" w:usb2="00000016" w:usb3="00000000" w:csb0="00040001" w:csb1="00000000"/>
    <w:embedRegular r:id="rId2" w:fontKey="{13826F09-7FB1-4F8B-BC07-7DC077EE87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4B1C2D7F-9072-41AA-B35D-876496A103E7}"/>
  </w:font>
  <w:font w:name="FzBookMaker12DlFont120536871373">
    <w:altName w:val="Times New Roman"/>
    <w:panose1 w:val="00000000000000000000"/>
    <w:charset w:val="00"/>
    <w:family w:val="roman"/>
    <w:pitch w:val="default"/>
    <w:sig w:usb0="00000000" w:usb1="00000000" w:usb2="00000000" w:usb3="00000000" w:csb0="00040001" w:csb1="00000000"/>
  </w:font>
  <w:font w:name="FzBookMaker7DlFont70536871369">
    <w:altName w:val="Times New Roman"/>
    <w:panose1 w:val="00000000000000000000"/>
    <w:charset w:val="00"/>
    <w:family w:val="roman"/>
    <w:pitch w:val="default"/>
    <w:sig w:usb0="00000000" w:usb1="00000000" w:usb2="00000000" w:usb3="00000000" w:csb0="00040001" w:csb1="00000000"/>
  </w:font>
  <w:font w:name="FzBookMaker2DlFont20536871370">
    <w:altName w:val="Times New Roman"/>
    <w:panose1 w:val="00000000000000000000"/>
    <w:charset w:val="00"/>
    <w:family w:val="roman"/>
    <w:pitch w:val="default"/>
    <w:sig w:usb0="00000000" w:usb1="00000000" w:usb2="00000000" w:usb3="00000000" w:csb0="00040001" w:csb1="00000000"/>
  </w:font>
  <w:font w:name="方正仿宋简体">
    <w:panose1 w:val="02000000000000000000"/>
    <w:charset w:val="86"/>
    <w:family w:val="auto"/>
    <w:pitch w:val="default"/>
    <w:sig w:usb0="A00002BF" w:usb1="184F6CFA" w:usb2="00000012" w:usb3="00000000" w:csb0="00040001" w:csb1="00000000"/>
    <w:embedRegular r:id="rId4" w:fontKey="{C1D9A99E-9185-4223-A8E0-F9D80FED7AFB}"/>
  </w:font>
  <w:font w:name="方正小标宋_GBK">
    <w:panose1 w:val="02000000000000000000"/>
    <w:charset w:val="86"/>
    <w:family w:val="auto"/>
    <w:pitch w:val="default"/>
    <w:sig w:usb0="A00002BF" w:usb1="38CF7CFA" w:usb2="00082016" w:usb3="00000000" w:csb0="00040001" w:csb1="00000000"/>
    <w:embedRegular r:id="rId5" w:fontKey="{30931ED8-EF59-4D5A-821B-B5156FB6AA5D}"/>
  </w:font>
  <w:font w:name="方正小标宋简体">
    <w:panose1 w:val="02010600010101010101"/>
    <w:charset w:val="86"/>
    <w:family w:val="auto"/>
    <w:pitch w:val="default"/>
    <w:sig w:usb0="00000001" w:usb1="080E0000" w:usb2="00000000" w:usb3="00000000" w:csb0="00040000" w:csb1="00000000"/>
    <w:embedRegular r:id="rId6" w:fontKey="{FCC448D6-FC92-4331-B3AC-F47639431C1B}"/>
  </w:font>
  <w:font w:name="Sim Sun">
    <w:altName w:val="宋体"/>
    <w:panose1 w:val="00000000000000000000"/>
    <w:charset w:val="86"/>
    <w:family w:val="auto"/>
    <w:pitch w:val="default"/>
    <w:sig w:usb0="00000000" w:usb1="00000000" w:usb2="00000010" w:usb3="00000000" w:csb0="00040000" w:csb1="00000000"/>
    <w:embedRegular r:id="rId7" w:fontKey="{860431E5-0300-4800-AD31-1C79AAB87D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F8430">
    <w:pPr>
      <w:pStyle w:val="7"/>
      <w:jc w:val="center"/>
    </w:pPr>
    <w:r>
      <w:fldChar w:fldCharType="begin"/>
    </w:r>
    <w:r>
      <w:instrText xml:space="preserve"> PAGE   \* MERGEFORMAT </w:instrText>
    </w:r>
    <w:r>
      <w:fldChar w:fldCharType="separate"/>
    </w:r>
    <w:r>
      <w:rPr>
        <w:lang w:val="zh-CN"/>
      </w:rPr>
      <w:t>1</w:t>
    </w:r>
    <w:r>
      <w:fldChar w:fldCharType="end"/>
    </w:r>
  </w:p>
  <w:p w14:paraId="44667328">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A6213">
    <w:pPr>
      <w:pStyle w:val="7"/>
      <w:framePr w:wrap="around" w:vAnchor="text" w:hAnchor="margin" w:xAlign="center" w:y="1"/>
      <w:rPr>
        <w:rStyle w:val="14"/>
      </w:rPr>
    </w:pPr>
    <w:r>
      <w:fldChar w:fldCharType="begin"/>
    </w:r>
    <w:r>
      <w:rPr>
        <w:rStyle w:val="14"/>
      </w:rPr>
      <w:instrText xml:space="preserve">PAGE  </w:instrText>
    </w:r>
    <w:r>
      <w:fldChar w:fldCharType="end"/>
    </w:r>
  </w:p>
  <w:p w14:paraId="0B74BCCC">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113B2">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4A5C8"/>
    <w:multiLevelType w:val="singleLevel"/>
    <w:tmpl w:val="D1D4A5C8"/>
    <w:lvl w:ilvl="0" w:tentative="0">
      <w:start w:val="8"/>
      <w:numFmt w:val="chineseCounting"/>
      <w:suff w:val="nothing"/>
      <w:lvlText w:val="%1、"/>
      <w:lvlJc w:val="left"/>
      <w:rPr>
        <w:rFonts w:hint="eastAsia"/>
      </w:rPr>
    </w:lvl>
  </w:abstractNum>
  <w:abstractNum w:abstractNumId="1">
    <w:nsid w:val="DB7C87CB"/>
    <w:multiLevelType w:val="singleLevel"/>
    <w:tmpl w:val="DB7C87CB"/>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F6668F"/>
    <w:rsid w:val="000009FA"/>
    <w:rsid w:val="000026E7"/>
    <w:rsid w:val="00004465"/>
    <w:rsid w:val="00013BD3"/>
    <w:rsid w:val="00015898"/>
    <w:rsid w:val="000228C6"/>
    <w:rsid w:val="00024C8F"/>
    <w:rsid w:val="00025BAD"/>
    <w:rsid w:val="00026B8F"/>
    <w:rsid w:val="00036042"/>
    <w:rsid w:val="00040136"/>
    <w:rsid w:val="0005660E"/>
    <w:rsid w:val="000569C3"/>
    <w:rsid w:val="000605C6"/>
    <w:rsid w:val="00062D08"/>
    <w:rsid w:val="000662F6"/>
    <w:rsid w:val="00076636"/>
    <w:rsid w:val="000805FC"/>
    <w:rsid w:val="00082242"/>
    <w:rsid w:val="00082CC1"/>
    <w:rsid w:val="00085C58"/>
    <w:rsid w:val="00087DEB"/>
    <w:rsid w:val="000906F0"/>
    <w:rsid w:val="00091861"/>
    <w:rsid w:val="000A5BFD"/>
    <w:rsid w:val="000A68E6"/>
    <w:rsid w:val="000B60F9"/>
    <w:rsid w:val="000B672B"/>
    <w:rsid w:val="000C0731"/>
    <w:rsid w:val="000E0B2C"/>
    <w:rsid w:val="000E22E7"/>
    <w:rsid w:val="000E377F"/>
    <w:rsid w:val="000E73F2"/>
    <w:rsid w:val="000F120B"/>
    <w:rsid w:val="000F230F"/>
    <w:rsid w:val="00114DCD"/>
    <w:rsid w:val="001222F5"/>
    <w:rsid w:val="00124120"/>
    <w:rsid w:val="0013023E"/>
    <w:rsid w:val="00135793"/>
    <w:rsid w:val="001377E2"/>
    <w:rsid w:val="0014012D"/>
    <w:rsid w:val="00144375"/>
    <w:rsid w:val="00144DFC"/>
    <w:rsid w:val="0015023A"/>
    <w:rsid w:val="00154C85"/>
    <w:rsid w:val="00155122"/>
    <w:rsid w:val="00155D5E"/>
    <w:rsid w:val="0015789C"/>
    <w:rsid w:val="00166755"/>
    <w:rsid w:val="00171E39"/>
    <w:rsid w:val="001721F3"/>
    <w:rsid w:val="001752CE"/>
    <w:rsid w:val="00184DAF"/>
    <w:rsid w:val="001871F1"/>
    <w:rsid w:val="00192389"/>
    <w:rsid w:val="00193E36"/>
    <w:rsid w:val="001A3348"/>
    <w:rsid w:val="001A7170"/>
    <w:rsid w:val="001C1B6D"/>
    <w:rsid w:val="001C5C7E"/>
    <w:rsid w:val="001C60E8"/>
    <w:rsid w:val="001C7DD2"/>
    <w:rsid w:val="001D02BA"/>
    <w:rsid w:val="001D35D6"/>
    <w:rsid w:val="001D6924"/>
    <w:rsid w:val="001E4356"/>
    <w:rsid w:val="001F036A"/>
    <w:rsid w:val="001F5EF9"/>
    <w:rsid w:val="002019F1"/>
    <w:rsid w:val="0020639F"/>
    <w:rsid w:val="00214414"/>
    <w:rsid w:val="002208AE"/>
    <w:rsid w:val="00222784"/>
    <w:rsid w:val="00255FD3"/>
    <w:rsid w:val="00256861"/>
    <w:rsid w:val="00261FB2"/>
    <w:rsid w:val="0026256B"/>
    <w:rsid w:val="00265506"/>
    <w:rsid w:val="00270EA5"/>
    <w:rsid w:val="00273F48"/>
    <w:rsid w:val="00274A99"/>
    <w:rsid w:val="0027671B"/>
    <w:rsid w:val="00276983"/>
    <w:rsid w:val="002779AD"/>
    <w:rsid w:val="00286667"/>
    <w:rsid w:val="0029576B"/>
    <w:rsid w:val="002965AC"/>
    <w:rsid w:val="00297F3F"/>
    <w:rsid w:val="002A04FB"/>
    <w:rsid w:val="002A0B95"/>
    <w:rsid w:val="002A3075"/>
    <w:rsid w:val="002A69CD"/>
    <w:rsid w:val="002B4394"/>
    <w:rsid w:val="002C0611"/>
    <w:rsid w:val="002C07CE"/>
    <w:rsid w:val="002C1B2E"/>
    <w:rsid w:val="002D05E2"/>
    <w:rsid w:val="002D20BD"/>
    <w:rsid w:val="002D578C"/>
    <w:rsid w:val="002D60A2"/>
    <w:rsid w:val="002E10D7"/>
    <w:rsid w:val="002E29AD"/>
    <w:rsid w:val="002E4E5F"/>
    <w:rsid w:val="002E7D02"/>
    <w:rsid w:val="002F2622"/>
    <w:rsid w:val="002F4C9C"/>
    <w:rsid w:val="00306E3F"/>
    <w:rsid w:val="00306F05"/>
    <w:rsid w:val="00311022"/>
    <w:rsid w:val="003147D1"/>
    <w:rsid w:val="003152C7"/>
    <w:rsid w:val="00323603"/>
    <w:rsid w:val="0032634D"/>
    <w:rsid w:val="00327160"/>
    <w:rsid w:val="00331FC7"/>
    <w:rsid w:val="003375A6"/>
    <w:rsid w:val="0034426A"/>
    <w:rsid w:val="003512D8"/>
    <w:rsid w:val="0035653B"/>
    <w:rsid w:val="00360BCF"/>
    <w:rsid w:val="00363E50"/>
    <w:rsid w:val="00365A1E"/>
    <w:rsid w:val="00374BB7"/>
    <w:rsid w:val="003762D9"/>
    <w:rsid w:val="003763C4"/>
    <w:rsid w:val="00386CF3"/>
    <w:rsid w:val="00391779"/>
    <w:rsid w:val="00395BC2"/>
    <w:rsid w:val="003A1FC5"/>
    <w:rsid w:val="003A3BE9"/>
    <w:rsid w:val="003A533C"/>
    <w:rsid w:val="003B020D"/>
    <w:rsid w:val="003B1659"/>
    <w:rsid w:val="003B22F4"/>
    <w:rsid w:val="003B279F"/>
    <w:rsid w:val="003B4062"/>
    <w:rsid w:val="003B5FE4"/>
    <w:rsid w:val="003C0CDF"/>
    <w:rsid w:val="003C3192"/>
    <w:rsid w:val="003C41EB"/>
    <w:rsid w:val="003C5334"/>
    <w:rsid w:val="003C6BD0"/>
    <w:rsid w:val="003D09DC"/>
    <w:rsid w:val="003D139D"/>
    <w:rsid w:val="003D28B5"/>
    <w:rsid w:val="003D3EBF"/>
    <w:rsid w:val="003E6062"/>
    <w:rsid w:val="003E75F6"/>
    <w:rsid w:val="00404405"/>
    <w:rsid w:val="00411BBA"/>
    <w:rsid w:val="00415B53"/>
    <w:rsid w:val="00421D63"/>
    <w:rsid w:val="00430153"/>
    <w:rsid w:val="00431160"/>
    <w:rsid w:val="00434784"/>
    <w:rsid w:val="00435FA5"/>
    <w:rsid w:val="004449E3"/>
    <w:rsid w:val="00447610"/>
    <w:rsid w:val="004547BB"/>
    <w:rsid w:val="00457FEA"/>
    <w:rsid w:val="00460CB0"/>
    <w:rsid w:val="0046117B"/>
    <w:rsid w:val="004624BC"/>
    <w:rsid w:val="00464020"/>
    <w:rsid w:val="004663F3"/>
    <w:rsid w:val="00466C6A"/>
    <w:rsid w:val="00466E0D"/>
    <w:rsid w:val="00472C3D"/>
    <w:rsid w:val="004817B3"/>
    <w:rsid w:val="00482104"/>
    <w:rsid w:val="00482209"/>
    <w:rsid w:val="00482613"/>
    <w:rsid w:val="00487E70"/>
    <w:rsid w:val="00496F5A"/>
    <w:rsid w:val="0049795C"/>
    <w:rsid w:val="0049796A"/>
    <w:rsid w:val="004A629A"/>
    <w:rsid w:val="004B18E5"/>
    <w:rsid w:val="004B6EEE"/>
    <w:rsid w:val="004D5AD1"/>
    <w:rsid w:val="004E4721"/>
    <w:rsid w:val="00516DEF"/>
    <w:rsid w:val="005179E8"/>
    <w:rsid w:val="00524DD4"/>
    <w:rsid w:val="00532F0D"/>
    <w:rsid w:val="005337AE"/>
    <w:rsid w:val="00537BD9"/>
    <w:rsid w:val="00547B03"/>
    <w:rsid w:val="00556B6E"/>
    <w:rsid w:val="00556D56"/>
    <w:rsid w:val="005749F0"/>
    <w:rsid w:val="005774B6"/>
    <w:rsid w:val="00582667"/>
    <w:rsid w:val="00585697"/>
    <w:rsid w:val="00587AEB"/>
    <w:rsid w:val="00591574"/>
    <w:rsid w:val="00594A4C"/>
    <w:rsid w:val="005951B3"/>
    <w:rsid w:val="00595796"/>
    <w:rsid w:val="00596FE8"/>
    <w:rsid w:val="005A1747"/>
    <w:rsid w:val="005A2812"/>
    <w:rsid w:val="005A673E"/>
    <w:rsid w:val="005A7739"/>
    <w:rsid w:val="005B1383"/>
    <w:rsid w:val="005C430C"/>
    <w:rsid w:val="005C520A"/>
    <w:rsid w:val="005C5CB5"/>
    <w:rsid w:val="005E504D"/>
    <w:rsid w:val="005F14CF"/>
    <w:rsid w:val="005F2FBB"/>
    <w:rsid w:val="005F4341"/>
    <w:rsid w:val="00602B29"/>
    <w:rsid w:val="00610D13"/>
    <w:rsid w:val="0061147C"/>
    <w:rsid w:val="006220A9"/>
    <w:rsid w:val="0062241E"/>
    <w:rsid w:val="006235DE"/>
    <w:rsid w:val="00626A44"/>
    <w:rsid w:val="006318C1"/>
    <w:rsid w:val="00632CEE"/>
    <w:rsid w:val="006371C8"/>
    <w:rsid w:val="00643CD1"/>
    <w:rsid w:val="00647CE3"/>
    <w:rsid w:val="00654566"/>
    <w:rsid w:val="0065705F"/>
    <w:rsid w:val="00662124"/>
    <w:rsid w:val="006623E3"/>
    <w:rsid w:val="00665796"/>
    <w:rsid w:val="00665C2F"/>
    <w:rsid w:val="00666180"/>
    <w:rsid w:val="0066772A"/>
    <w:rsid w:val="00674574"/>
    <w:rsid w:val="00685891"/>
    <w:rsid w:val="0069242D"/>
    <w:rsid w:val="006933B0"/>
    <w:rsid w:val="00694ED6"/>
    <w:rsid w:val="00696235"/>
    <w:rsid w:val="006A2E38"/>
    <w:rsid w:val="006A46CB"/>
    <w:rsid w:val="006A6947"/>
    <w:rsid w:val="006A7ED2"/>
    <w:rsid w:val="006B25AA"/>
    <w:rsid w:val="006B30C8"/>
    <w:rsid w:val="006C378C"/>
    <w:rsid w:val="006C7A43"/>
    <w:rsid w:val="006D31E7"/>
    <w:rsid w:val="006D3EEF"/>
    <w:rsid w:val="006E14D9"/>
    <w:rsid w:val="006E266A"/>
    <w:rsid w:val="006E4017"/>
    <w:rsid w:val="006F2EDE"/>
    <w:rsid w:val="006F687B"/>
    <w:rsid w:val="006F6DE2"/>
    <w:rsid w:val="00700C86"/>
    <w:rsid w:val="007032B3"/>
    <w:rsid w:val="007161EE"/>
    <w:rsid w:val="00723DC5"/>
    <w:rsid w:val="0072647A"/>
    <w:rsid w:val="00733CF0"/>
    <w:rsid w:val="0073594D"/>
    <w:rsid w:val="0074282F"/>
    <w:rsid w:val="00747F6C"/>
    <w:rsid w:val="00751ECC"/>
    <w:rsid w:val="00753138"/>
    <w:rsid w:val="007643C3"/>
    <w:rsid w:val="00766209"/>
    <w:rsid w:val="00773FE5"/>
    <w:rsid w:val="00774D5C"/>
    <w:rsid w:val="007809A6"/>
    <w:rsid w:val="007819CE"/>
    <w:rsid w:val="007866EB"/>
    <w:rsid w:val="007906B7"/>
    <w:rsid w:val="007919C0"/>
    <w:rsid w:val="00792ACC"/>
    <w:rsid w:val="00793E8F"/>
    <w:rsid w:val="007A35AE"/>
    <w:rsid w:val="007A4AE6"/>
    <w:rsid w:val="007A546B"/>
    <w:rsid w:val="007B1F17"/>
    <w:rsid w:val="007B288D"/>
    <w:rsid w:val="007B39CD"/>
    <w:rsid w:val="007B6127"/>
    <w:rsid w:val="007B6173"/>
    <w:rsid w:val="007C0A09"/>
    <w:rsid w:val="007D0E4E"/>
    <w:rsid w:val="007F2E01"/>
    <w:rsid w:val="00804782"/>
    <w:rsid w:val="008049A8"/>
    <w:rsid w:val="00804EAC"/>
    <w:rsid w:val="00807B07"/>
    <w:rsid w:val="00807C9E"/>
    <w:rsid w:val="00810E51"/>
    <w:rsid w:val="008162BE"/>
    <w:rsid w:val="008215A5"/>
    <w:rsid w:val="00821AE4"/>
    <w:rsid w:val="00824E9C"/>
    <w:rsid w:val="008324C7"/>
    <w:rsid w:val="0086151B"/>
    <w:rsid w:val="008632A7"/>
    <w:rsid w:val="00864B1F"/>
    <w:rsid w:val="008656C1"/>
    <w:rsid w:val="00870176"/>
    <w:rsid w:val="00871A7F"/>
    <w:rsid w:val="0087215D"/>
    <w:rsid w:val="00882CA2"/>
    <w:rsid w:val="00883249"/>
    <w:rsid w:val="00897498"/>
    <w:rsid w:val="008B06F9"/>
    <w:rsid w:val="008B0CF7"/>
    <w:rsid w:val="008C067C"/>
    <w:rsid w:val="008C7682"/>
    <w:rsid w:val="008C78D4"/>
    <w:rsid w:val="008D27CD"/>
    <w:rsid w:val="008D3353"/>
    <w:rsid w:val="008E2A47"/>
    <w:rsid w:val="008E4AB1"/>
    <w:rsid w:val="008E5C96"/>
    <w:rsid w:val="008F358C"/>
    <w:rsid w:val="008F58F5"/>
    <w:rsid w:val="0090733B"/>
    <w:rsid w:val="00913ABB"/>
    <w:rsid w:val="00916ECA"/>
    <w:rsid w:val="009221F0"/>
    <w:rsid w:val="009222D5"/>
    <w:rsid w:val="00926C10"/>
    <w:rsid w:val="00930ED2"/>
    <w:rsid w:val="00932AB1"/>
    <w:rsid w:val="00940B3D"/>
    <w:rsid w:val="00946F7F"/>
    <w:rsid w:val="00952AE3"/>
    <w:rsid w:val="009637DA"/>
    <w:rsid w:val="009710D8"/>
    <w:rsid w:val="00974873"/>
    <w:rsid w:val="009830C6"/>
    <w:rsid w:val="00983FA9"/>
    <w:rsid w:val="009843AE"/>
    <w:rsid w:val="00986344"/>
    <w:rsid w:val="00987577"/>
    <w:rsid w:val="009914C8"/>
    <w:rsid w:val="009A3BB3"/>
    <w:rsid w:val="009B0E52"/>
    <w:rsid w:val="009B446B"/>
    <w:rsid w:val="009C7CB8"/>
    <w:rsid w:val="009D2E5C"/>
    <w:rsid w:val="009E2D2A"/>
    <w:rsid w:val="009E3381"/>
    <w:rsid w:val="009F0A96"/>
    <w:rsid w:val="009F67F3"/>
    <w:rsid w:val="00A05DD0"/>
    <w:rsid w:val="00A100BA"/>
    <w:rsid w:val="00A14CEF"/>
    <w:rsid w:val="00A16E63"/>
    <w:rsid w:val="00A20383"/>
    <w:rsid w:val="00A20BA7"/>
    <w:rsid w:val="00A22516"/>
    <w:rsid w:val="00A22668"/>
    <w:rsid w:val="00A2444B"/>
    <w:rsid w:val="00A31E10"/>
    <w:rsid w:val="00A32927"/>
    <w:rsid w:val="00A347D8"/>
    <w:rsid w:val="00A35F2D"/>
    <w:rsid w:val="00A37D7A"/>
    <w:rsid w:val="00A421EC"/>
    <w:rsid w:val="00A44FCB"/>
    <w:rsid w:val="00A51A81"/>
    <w:rsid w:val="00A54C4F"/>
    <w:rsid w:val="00A54F23"/>
    <w:rsid w:val="00A636D5"/>
    <w:rsid w:val="00A65D84"/>
    <w:rsid w:val="00A71FF3"/>
    <w:rsid w:val="00A77E3B"/>
    <w:rsid w:val="00A83EB4"/>
    <w:rsid w:val="00A84584"/>
    <w:rsid w:val="00A94494"/>
    <w:rsid w:val="00A94E8E"/>
    <w:rsid w:val="00A96E47"/>
    <w:rsid w:val="00AA4443"/>
    <w:rsid w:val="00AA5B01"/>
    <w:rsid w:val="00AA6D0B"/>
    <w:rsid w:val="00AA6EA2"/>
    <w:rsid w:val="00AB19CE"/>
    <w:rsid w:val="00AC11ED"/>
    <w:rsid w:val="00AC2195"/>
    <w:rsid w:val="00AC240A"/>
    <w:rsid w:val="00AC3901"/>
    <w:rsid w:val="00AC611A"/>
    <w:rsid w:val="00AD0772"/>
    <w:rsid w:val="00AD13BB"/>
    <w:rsid w:val="00AD1D1F"/>
    <w:rsid w:val="00AD650C"/>
    <w:rsid w:val="00AF42B8"/>
    <w:rsid w:val="00B0051B"/>
    <w:rsid w:val="00B023E5"/>
    <w:rsid w:val="00B04091"/>
    <w:rsid w:val="00B06F0B"/>
    <w:rsid w:val="00B075DA"/>
    <w:rsid w:val="00B107E7"/>
    <w:rsid w:val="00B12A60"/>
    <w:rsid w:val="00B131AE"/>
    <w:rsid w:val="00B134E0"/>
    <w:rsid w:val="00B14997"/>
    <w:rsid w:val="00B16062"/>
    <w:rsid w:val="00B22B73"/>
    <w:rsid w:val="00B25719"/>
    <w:rsid w:val="00B328F0"/>
    <w:rsid w:val="00B32B94"/>
    <w:rsid w:val="00B35FFD"/>
    <w:rsid w:val="00B415FD"/>
    <w:rsid w:val="00B43D67"/>
    <w:rsid w:val="00B55528"/>
    <w:rsid w:val="00B670C1"/>
    <w:rsid w:val="00B9069B"/>
    <w:rsid w:val="00B94262"/>
    <w:rsid w:val="00B9497B"/>
    <w:rsid w:val="00BA0C66"/>
    <w:rsid w:val="00BA3B18"/>
    <w:rsid w:val="00BC4BA7"/>
    <w:rsid w:val="00BE3F58"/>
    <w:rsid w:val="00BE61CA"/>
    <w:rsid w:val="00BF0544"/>
    <w:rsid w:val="00BF1F84"/>
    <w:rsid w:val="00BF4E45"/>
    <w:rsid w:val="00BF542E"/>
    <w:rsid w:val="00C0034B"/>
    <w:rsid w:val="00C046A4"/>
    <w:rsid w:val="00C066DF"/>
    <w:rsid w:val="00C15C71"/>
    <w:rsid w:val="00C177EB"/>
    <w:rsid w:val="00C248AF"/>
    <w:rsid w:val="00C26E13"/>
    <w:rsid w:val="00C427C9"/>
    <w:rsid w:val="00C428A8"/>
    <w:rsid w:val="00C50B12"/>
    <w:rsid w:val="00C514D8"/>
    <w:rsid w:val="00C52E49"/>
    <w:rsid w:val="00C54D27"/>
    <w:rsid w:val="00C631D2"/>
    <w:rsid w:val="00C84493"/>
    <w:rsid w:val="00C84AAB"/>
    <w:rsid w:val="00C853D4"/>
    <w:rsid w:val="00C94953"/>
    <w:rsid w:val="00CA063E"/>
    <w:rsid w:val="00CA0B15"/>
    <w:rsid w:val="00CA3905"/>
    <w:rsid w:val="00CA6F7C"/>
    <w:rsid w:val="00CB306B"/>
    <w:rsid w:val="00CB3A9A"/>
    <w:rsid w:val="00CB3DBC"/>
    <w:rsid w:val="00CC1264"/>
    <w:rsid w:val="00CD5D8A"/>
    <w:rsid w:val="00CE0EF5"/>
    <w:rsid w:val="00CE1B5A"/>
    <w:rsid w:val="00CF48FE"/>
    <w:rsid w:val="00D1573A"/>
    <w:rsid w:val="00D16764"/>
    <w:rsid w:val="00D32AC5"/>
    <w:rsid w:val="00D403E2"/>
    <w:rsid w:val="00D41E93"/>
    <w:rsid w:val="00D435BA"/>
    <w:rsid w:val="00D524BE"/>
    <w:rsid w:val="00D60FEE"/>
    <w:rsid w:val="00D6155D"/>
    <w:rsid w:val="00D61B61"/>
    <w:rsid w:val="00D63B81"/>
    <w:rsid w:val="00D7515D"/>
    <w:rsid w:val="00D771A3"/>
    <w:rsid w:val="00D81F2F"/>
    <w:rsid w:val="00D910BF"/>
    <w:rsid w:val="00D91236"/>
    <w:rsid w:val="00D9404B"/>
    <w:rsid w:val="00DA1415"/>
    <w:rsid w:val="00DA1DB0"/>
    <w:rsid w:val="00DA3308"/>
    <w:rsid w:val="00DA68F6"/>
    <w:rsid w:val="00DB4938"/>
    <w:rsid w:val="00DB7A26"/>
    <w:rsid w:val="00DC04FD"/>
    <w:rsid w:val="00DE526F"/>
    <w:rsid w:val="00DF2842"/>
    <w:rsid w:val="00E00162"/>
    <w:rsid w:val="00E00C99"/>
    <w:rsid w:val="00E01232"/>
    <w:rsid w:val="00E042C3"/>
    <w:rsid w:val="00E06245"/>
    <w:rsid w:val="00E0766E"/>
    <w:rsid w:val="00E0787F"/>
    <w:rsid w:val="00E11D17"/>
    <w:rsid w:val="00E13379"/>
    <w:rsid w:val="00E15AAC"/>
    <w:rsid w:val="00E15D86"/>
    <w:rsid w:val="00E21D7B"/>
    <w:rsid w:val="00E23DE9"/>
    <w:rsid w:val="00E34D36"/>
    <w:rsid w:val="00E41811"/>
    <w:rsid w:val="00E42366"/>
    <w:rsid w:val="00E5545F"/>
    <w:rsid w:val="00E60354"/>
    <w:rsid w:val="00E619DC"/>
    <w:rsid w:val="00E62BC7"/>
    <w:rsid w:val="00E65CCE"/>
    <w:rsid w:val="00E72A45"/>
    <w:rsid w:val="00E72F6B"/>
    <w:rsid w:val="00E7347A"/>
    <w:rsid w:val="00E80691"/>
    <w:rsid w:val="00E841C3"/>
    <w:rsid w:val="00E853C1"/>
    <w:rsid w:val="00E868CA"/>
    <w:rsid w:val="00E90B77"/>
    <w:rsid w:val="00E916EF"/>
    <w:rsid w:val="00EA59E9"/>
    <w:rsid w:val="00EA5B2B"/>
    <w:rsid w:val="00EB2B69"/>
    <w:rsid w:val="00EC0DB9"/>
    <w:rsid w:val="00EC43FB"/>
    <w:rsid w:val="00ED6392"/>
    <w:rsid w:val="00EE0CC4"/>
    <w:rsid w:val="00EE0DCE"/>
    <w:rsid w:val="00EE1AA5"/>
    <w:rsid w:val="00F01B04"/>
    <w:rsid w:val="00F0321B"/>
    <w:rsid w:val="00F11F9C"/>
    <w:rsid w:val="00F12A3F"/>
    <w:rsid w:val="00F1580E"/>
    <w:rsid w:val="00F30601"/>
    <w:rsid w:val="00F34C96"/>
    <w:rsid w:val="00F40E44"/>
    <w:rsid w:val="00F45303"/>
    <w:rsid w:val="00F46DE3"/>
    <w:rsid w:val="00F5244F"/>
    <w:rsid w:val="00F531B4"/>
    <w:rsid w:val="00F6079D"/>
    <w:rsid w:val="00F6668F"/>
    <w:rsid w:val="00F67A51"/>
    <w:rsid w:val="00F803DE"/>
    <w:rsid w:val="00F82C91"/>
    <w:rsid w:val="00F87526"/>
    <w:rsid w:val="00F9408D"/>
    <w:rsid w:val="00F97E16"/>
    <w:rsid w:val="00FA1B37"/>
    <w:rsid w:val="00FB0B20"/>
    <w:rsid w:val="00FB14B2"/>
    <w:rsid w:val="00FB3F60"/>
    <w:rsid w:val="00FD4B49"/>
    <w:rsid w:val="00FD7EDB"/>
    <w:rsid w:val="00FD7FC0"/>
    <w:rsid w:val="00FE072B"/>
    <w:rsid w:val="00FE1EB5"/>
    <w:rsid w:val="00FE79EE"/>
    <w:rsid w:val="00FF2241"/>
    <w:rsid w:val="00FF5D74"/>
    <w:rsid w:val="018A7A63"/>
    <w:rsid w:val="01B42E0F"/>
    <w:rsid w:val="01BB5966"/>
    <w:rsid w:val="02186A33"/>
    <w:rsid w:val="02540425"/>
    <w:rsid w:val="02954528"/>
    <w:rsid w:val="02C82E40"/>
    <w:rsid w:val="04730059"/>
    <w:rsid w:val="04D55B3B"/>
    <w:rsid w:val="04EC4470"/>
    <w:rsid w:val="07041C7C"/>
    <w:rsid w:val="07B14F4B"/>
    <w:rsid w:val="08E65ADD"/>
    <w:rsid w:val="0902043D"/>
    <w:rsid w:val="09534072"/>
    <w:rsid w:val="0A0A338B"/>
    <w:rsid w:val="0A210692"/>
    <w:rsid w:val="0B3F1ABB"/>
    <w:rsid w:val="0C8A05B0"/>
    <w:rsid w:val="0C8F609B"/>
    <w:rsid w:val="0CD8097D"/>
    <w:rsid w:val="0F5F0397"/>
    <w:rsid w:val="134D0507"/>
    <w:rsid w:val="13D12EE6"/>
    <w:rsid w:val="140432BB"/>
    <w:rsid w:val="14356DA6"/>
    <w:rsid w:val="14673EE1"/>
    <w:rsid w:val="148166BA"/>
    <w:rsid w:val="15525CCF"/>
    <w:rsid w:val="157955E3"/>
    <w:rsid w:val="163A206F"/>
    <w:rsid w:val="16B32408"/>
    <w:rsid w:val="179E7583"/>
    <w:rsid w:val="183738B6"/>
    <w:rsid w:val="185A4EEB"/>
    <w:rsid w:val="19F67ACE"/>
    <w:rsid w:val="1A1B4EBB"/>
    <w:rsid w:val="1B6F1AE7"/>
    <w:rsid w:val="1C005B5A"/>
    <w:rsid w:val="1C643264"/>
    <w:rsid w:val="1F837DF4"/>
    <w:rsid w:val="1F884A0F"/>
    <w:rsid w:val="1FCD5D5F"/>
    <w:rsid w:val="1FFD13B4"/>
    <w:rsid w:val="20B120D5"/>
    <w:rsid w:val="20D858B3"/>
    <w:rsid w:val="222E6AFF"/>
    <w:rsid w:val="223E5BEA"/>
    <w:rsid w:val="22863130"/>
    <w:rsid w:val="23362D65"/>
    <w:rsid w:val="233E442E"/>
    <w:rsid w:val="242A719D"/>
    <w:rsid w:val="24674011"/>
    <w:rsid w:val="25F34F3E"/>
    <w:rsid w:val="27433CA3"/>
    <w:rsid w:val="27D5767B"/>
    <w:rsid w:val="289F5F6E"/>
    <w:rsid w:val="28B667D2"/>
    <w:rsid w:val="28CB7DFB"/>
    <w:rsid w:val="29F3179E"/>
    <w:rsid w:val="2BA70CA4"/>
    <w:rsid w:val="2C3E5C25"/>
    <w:rsid w:val="2D685244"/>
    <w:rsid w:val="2E454061"/>
    <w:rsid w:val="2F6649D2"/>
    <w:rsid w:val="306160C8"/>
    <w:rsid w:val="30EE4C7F"/>
    <w:rsid w:val="31833619"/>
    <w:rsid w:val="323D5EBE"/>
    <w:rsid w:val="326E1A35"/>
    <w:rsid w:val="33613F01"/>
    <w:rsid w:val="339D2BA3"/>
    <w:rsid w:val="34DD0F28"/>
    <w:rsid w:val="34EC0DEA"/>
    <w:rsid w:val="354E3F3E"/>
    <w:rsid w:val="37AF33BA"/>
    <w:rsid w:val="37EB1D1D"/>
    <w:rsid w:val="37FF7772"/>
    <w:rsid w:val="38B642D4"/>
    <w:rsid w:val="39932868"/>
    <w:rsid w:val="3A2133F1"/>
    <w:rsid w:val="3A334AB9"/>
    <w:rsid w:val="3A810912"/>
    <w:rsid w:val="3C37572C"/>
    <w:rsid w:val="3C3C2358"/>
    <w:rsid w:val="3C760F0E"/>
    <w:rsid w:val="3C9568F7"/>
    <w:rsid w:val="3D7529B0"/>
    <w:rsid w:val="3D9848F1"/>
    <w:rsid w:val="3E7C1B1C"/>
    <w:rsid w:val="3F0225B9"/>
    <w:rsid w:val="3F32257B"/>
    <w:rsid w:val="3FCD1801"/>
    <w:rsid w:val="413761CE"/>
    <w:rsid w:val="42A11B51"/>
    <w:rsid w:val="42D40179"/>
    <w:rsid w:val="434B5F61"/>
    <w:rsid w:val="43544E16"/>
    <w:rsid w:val="43940796"/>
    <w:rsid w:val="44316F05"/>
    <w:rsid w:val="45264590"/>
    <w:rsid w:val="45FB77CB"/>
    <w:rsid w:val="465C2BED"/>
    <w:rsid w:val="475A6773"/>
    <w:rsid w:val="47E6025C"/>
    <w:rsid w:val="48BF1D46"/>
    <w:rsid w:val="48C742DC"/>
    <w:rsid w:val="49EA69AF"/>
    <w:rsid w:val="4A183736"/>
    <w:rsid w:val="4B2E23F0"/>
    <w:rsid w:val="4BB328F5"/>
    <w:rsid w:val="4D3857A8"/>
    <w:rsid w:val="4EE41D27"/>
    <w:rsid w:val="4F781E8C"/>
    <w:rsid w:val="50502E09"/>
    <w:rsid w:val="50DA12BB"/>
    <w:rsid w:val="515162DC"/>
    <w:rsid w:val="51B1779A"/>
    <w:rsid w:val="52AB4326"/>
    <w:rsid w:val="541A158F"/>
    <w:rsid w:val="552E6B59"/>
    <w:rsid w:val="55C9377F"/>
    <w:rsid w:val="57835D5A"/>
    <w:rsid w:val="57C27F27"/>
    <w:rsid w:val="58C6781B"/>
    <w:rsid w:val="59223B0F"/>
    <w:rsid w:val="59CF5E60"/>
    <w:rsid w:val="5A4736B1"/>
    <w:rsid w:val="5A6574B1"/>
    <w:rsid w:val="5AE2107A"/>
    <w:rsid w:val="5B2979F9"/>
    <w:rsid w:val="5B90055D"/>
    <w:rsid w:val="5C313AEE"/>
    <w:rsid w:val="5C321615"/>
    <w:rsid w:val="5C5F68AD"/>
    <w:rsid w:val="603242D9"/>
    <w:rsid w:val="610134EC"/>
    <w:rsid w:val="62350591"/>
    <w:rsid w:val="62767495"/>
    <w:rsid w:val="62E93375"/>
    <w:rsid w:val="62F82ECF"/>
    <w:rsid w:val="63957059"/>
    <w:rsid w:val="64436C5F"/>
    <w:rsid w:val="649544AF"/>
    <w:rsid w:val="653B671C"/>
    <w:rsid w:val="65A21AAF"/>
    <w:rsid w:val="666E38F6"/>
    <w:rsid w:val="676034DA"/>
    <w:rsid w:val="683C7AA3"/>
    <w:rsid w:val="687C07E7"/>
    <w:rsid w:val="68BA56E2"/>
    <w:rsid w:val="68C857DA"/>
    <w:rsid w:val="68F55EA4"/>
    <w:rsid w:val="69342E70"/>
    <w:rsid w:val="6A6652AB"/>
    <w:rsid w:val="6C6F7F90"/>
    <w:rsid w:val="6CBE13CE"/>
    <w:rsid w:val="6D8B1D93"/>
    <w:rsid w:val="6DB77BCC"/>
    <w:rsid w:val="6DBB76BC"/>
    <w:rsid w:val="6E3D5C23"/>
    <w:rsid w:val="6E6258B0"/>
    <w:rsid w:val="6F854425"/>
    <w:rsid w:val="70091196"/>
    <w:rsid w:val="72020394"/>
    <w:rsid w:val="72F23E71"/>
    <w:rsid w:val="73846A2F"/>
    <w:rsid w:val="73BF4A6E"/>
    <w:rsid w:val="745D3010"/>
    <w:rsid w:val="757545F4"/>
    <w:rsid w:val="757638D8"/>
    <w:rsid w:val="75C62439"/>
    <w:rsid w:val="76BF7B89"/>
    <w:rsid w:val="770F2826"/>
    <w:rsid w:val="774231DF"/>
    <w:rsid w:val="7A635363"/>
    <w:rsid w:val="7AFF472E"/>
    <w:rsid w:val="7B7F7F7B"/>
    <w:rsid w:val="7CEF2EDE"/>
    <w:rsid w:val="7D3072F5"/>
    <w:rsid w:val="7E4E1CC5"/>
    <w:rsid w:val="7EF807B7"/>
    <w:rsid w:val="7F2F3A66"/>
    <w:rsid w:val="7F826F9D"/>
    <w:rsid w:val="7FFB15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rPr>
      <w:kern w:val="0"/>
      <w:sz w:val="20"/>
    </w:rPr>
  </w:style>
  <w:style w:type="paragraph" w:styleId="3">
    <w:name w:val="Body Text"/>
    <w:basedOn w:val="1"/>
    <w:link w:val="18"/>
    <w:unhideWhenUsed/>
    <w:qFormat/>
    <w:uiPriority w:val="99"/>
    <w:pPr>
      <w:spacing w:after="120"/>
    </w:pPr>
  </w:style>
  <w:style w:type="paragraph" w:styleId="4">
    <w:name w:val="Body Text Indent"/>
    <w:basedOn w:val="1"/>
    <w:link w:val="19"/>
    <w:unhideWhenUsed/>
    <w:qFormat/>
    <w:uiPriority w:val="99"/>
    <w:pPr>
      <w:spacing w:after="120"/>
      <w:ind w:left="420" w:leftChars="200"/>
    </w:pPr>
  </w:style>
  <w:style w:type="paragraph" w:styleId="5">
    <w:name w:val="Plain Text"/>
    <w:basedOn w:val="1"/>
    <w:link w:val="20"/>
    <w:unhideWhenUsed/>
    <w:qFormat/>
    <w:uiPriority w:val="0"/>
    <w:rPr>
      <w:rFonts w:ascii="宋体" w:hAnsi="Courier New"/>
      <w:kern w:val="0"/>
      <w:sz w:val="20"/>
      <w:szCs w:val="21"/>
    </w:rPr>
  </w:style>
  <w:style w:type="paragraph" w:styleId="6">
    <w:name w:val="Balloon Text"/>
    <w:basedOn w:val="1"/>
    <w:link w:val="21"/>
    <w:unhideWhenUsed/>
    <w:qFormat/>
    <w:uiPriority w:val="99"/>
    <w:rPr>
      <w:kern w:val="0"/>
      <w:sz w:val="18"/>
      <w:szCs w:val="18"/>
    </w:rPr>
  </w:style>
  <w:style w:type="paragraph" w:styleId="7">
    <w:name w:val="footer"/>
    <w:basedOn w:val="1"/>
    <w:link w:val="22"/>
    <w:unhideWhenUsed/>
    <w:qFormat/>
    <w:uiPriority w:val="99"/>
    <w:pPr>
      <w:tabs>
        <w:tab w:val="center" w:pos="4153"/>
        <w:tab w:val="right" w:pos="8306"/>
      </w:tabs>
      <w:snapToGrid w:val="0"/>
      <w:jc w:val="left"/>
    </w:pPr>
    <w:rPr>
      <w:kern w:val="0"/>
      <w:sz w:val="18"/>
      <w:szCs w:val="18"/>
    </w:rPr>
  </w:style>
  <w:style w:type="paragraph" w:styleId="8">
    <w:name w:val="header"/>
    <w:basedOn w:val="1"/>
    <w:link w:val="2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Body Text Indent 3"/>
    <w:basedOn w:val="1"/>
    <w:link w:val="24"/>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10">
    <w:name w:val="annotation subject"/>
    <w:basedOn w:val="2"/>
    <w:next w:val="2"/>
    <w:link w:val="25"/>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Hyperlink"/>
    <w:unhideWhenUsed/>
    <w:qFormat/>
    <w:uiPriority w:val="0"/>
    <w:rPr>
      <w:color w:val="0000FF"/>
      <w:u w:val="single"/>
    </w:rPr>
  </w:style>
  <w:style w:type="character" w:styleId="16">
    <w:name w:val="annotation reference"/>
    <w:unhideWhenUsed/>
    <w:qFormat/>
    <w:uiPriority w:val="99"/>
    <w:rPr>
      <w:sz w:val="21"/>
      <w:szCs w:val="21"/>
    </w:rPr>
  </w:style>
  <w:style w:type="character" w:customStyle="1" w:styleId="17">
    <w:name w:val="批注文字 Char"/>
    <w:link w:val="2"/>
    <w:semiHidden/>
    <w:qFormat/>
    <w:uiPriority w:val="99"/>
    <w:rPr>
      <w:rFonts w:ascii="Times New Roman" w:hAnsi="Times New Roman" w:eastAsia="宋体" w:cs="Times New Roman"/>
      <w:szCs w:val="24"/>
    </w:rPr>
  </w:style>
  <w:style w:type="character" w:customStyle="1" w:styleId="18">
    <w:name w:val="正文文本 Char"/>
    <w:link w:val="3"/>
    <w:semiHidden/>
    <w:qFormat/>
    <w:uiPriority w:val="99"/>
    <w:rPr>
      <w:kern w:val="2"/>
      <w:sz w:val="21"/>
      <w:szCs w:val="24"/>
    </w:rPr>
  </w:style>
  <w:style w:type="character" w:customStyle="1" w:styleId="19">
    <w:name w:val="正文文本缩进 Char"/>
    <w:link w:val="4"/>
    <w:semiHidden/>
    <w:qFormat/>
    <w:uiPriority w:val="99"/>
    <w:rPr>
      <w:kern w:val="2"/>
      <w:sz w:val="21"/>
      <w:szCs w:val="24"/>
    </w:rPr>
  </w:style>
  <w:style w:type="character" w:customStyle="1" w:styleId="20">
    <w:name w:val="纯文本 Char"/>
    <w:link w:val="5"/>
    <w:qFormat/>
    <w:uiPriority w:val="0"/>
    <w:rPr>
      <w:rFonts w:ascii="宋体" w:hAnsi="Courier New"/>
      <w:szCs w:val="21"/>
    </w:rPr>
  </w:style>
  <w:style w:type="character" w:customStyle="1" w:styleId="21">
    <w:name w:val="批注框文本 Char"/>
    <w:link w:val="6"/>
    <w:semiHidden/>
    <w:qFormat/>
    <w:uiPriority w:val="99"/>
    <w:rPr>
      <w:rFonts w:ascii="Times New Roman" w:hAnsi="Times New Roman" w:eastAsia="宋体" w:cs="Times New Roman"/>
      <w:sz w:val="18"/>
      <w:szCs w:val="18"/>
    </w:rPr>
  </w:style>
  <w:style w:type="character" w:customStyle="1" w:styleId="22">
    <w:name w:val="页脚 Char"/>
    <w:link w:val="7"/>
    <w:qFormat/>
    <w:uiPriority w:val="99"/>
    <w:rPr>
      <w:sz w:val="18"/>
      <w:szCs w:val="18"/>
    </w:rPr>
  </w:style>
  <w:style w:type="character" w:customStyle="1" w:styleId="23">
    <w:name w:val="页眉 Char"/>
    <w:link w:val="8"/>
    <w:semiHidden/>
    <w:qFormat/>
    <w:uiPriority w:val="99"/>
    <w:rPr>
      <w:sz w:val="18"/>
      <w:szCs w:val="18"/>
    </w:rPr>
  </w:style>
  <w:style w:type="character" w:customStyle="1" w:styleId="24">
    <w:name w:val="正文文本缩进 3 Char"/>
    <w:link w:val="9"/>
    <w:qFormat/>
    <w:uiPriority w:val="0"/>
    <w:rPr>
      <w:rFonts w:ascii="仿宋_GB2312" w:hAnsi="Times New Roman" w:eastAsia="仿宋_GB2312" w:cs="Times New Roman"/>
      <w:kern w:val="0"/>
      <w:sz w:val="32"/>
      <w:szCs w:val="20"/>
    </w:rPr>
  </w:style>
  <w:style w:type="character" w:customStyle="1" w:styleId="25">
    <w:name w:val="批注主题 Char"/>
    <w:link w:val="10"/>
    <w:semiHidden/>
    <w:qFormat/>
    <w:uiPriority w:val="99"/>
    <w:rPr>
      <w:rFonts w:ascii="Times New Roman" w:hAnsi="Times New Roman" w:eastAsia="宋体" w:cs="Times New Roman"/>
      <w:b/>
      <w:bCs/>
      <w:szCs w:val="24"/>
    </w:rPr>
  </w:style>
  <w:style w:type="paragraph" w:customStyle="1" w:styleId="2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7">
    <w:name w:val="List Paragraph1"/>
    <w:basedOn w:val="1"/>
    <w:qFormat/>
    <w:uiPriority w:val="0"/>
    <w:pPr>
      <w:ind w:firstLine="420" w:firstLineChars="200"/>
    </w:pPr>
    <w:rPr>
      <w:rFonts w:ascii="Calibri" w:hAnsi="Calibri"/>
      <w:szCs w:val="22"/>
    </w:rPr>
  </w:style>
  <w:style w:type="paragraph" w:customStyle="1" w:styleId="28">
    <w:name w:val="_Style 27"/>
    <w:semiHidden/>
    <w:qFormat/>
    <w:uiPriority w:val="99"/>
    <w:rPr>
      <w:rFonts w:ascii="Times New Roman" w:hAnsi="Times New Roman" w:eastAsia="宋体" w:cs="Times New Roman"/>
      <w:kern w:val="2"/>
      <w:sz w:val="21"/>
      <w:szCs w:val="24"/>
      <w:lang w:val="en-US" w:eastAsia="zh-CN" w:bidi="ar-SA"/>
    </w:rPr>
  </w:style>
  <w:style w:type="paragraph" w:styleId="29">
    <w:name w:val="List Paragraph"/>
    <w:basedOn w:val="1"/>
    <w:qFormat/>
    <w:uiPriority w:val="34"/>
    <w:pPr>
      <w:ind w:firstLine="420" w:firstLineChars="200"/>
    </w:pPr>
    <w:rPr>
      <w:rFonts w:ascii="Calibri" w:hAnsi="Calibri"/>
      <w:szCs w:val="22"/>
    </w:rPr>
  </w:style>
  <w:style w:type="paragraph" w:customStyle="1" w:styleId="3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1">
    <w:name w:val="fontstyle01"/>
    <w:qFormat/>
    <w:uiPriority w:val="0"/>
    <w:rPr>
      <w:rFonts w:hint="default" w:ascii="FzBookMaker12DlFont120536871373" w:hAnsi="FzBookMaker12DlFont120536871373"/>
      <w:color w:val="000000"/>
      <w:sz w:val="22"/>
      <w:szCs w:val="22"/>
    </w:rPr>
  </w:style>
  <w:style w:type="character" w:customStyle="1" w:styleId="32">
    <w:name w:val="fontstyle11"/>
    <w:qFormat/>
    <w:uiPriority w:val="0"/>
    <w:rPr>
      <w:rFonts w:hint="default" w:ascii="FzBookMaker7DlFont70536871369" w:hAnsi="FzBookMaker7DlFont70536871369"/>
      <w:color w:val="000000"/>
      <w:sz w:val="22"/>
      <w:szCs w:val="22"/>
    </w:rPr>
  </w:style>
  <w:style w:type="character" w:customStyle="1" w:styleId="33">
    <w:name w:val="fontstyle21"/>
    <w:qFormat/>
    <w:uiPriority w:val="0"/>
    <w:rPr>
      <w:rFonts w:hint="default" w:ascii="FzBookMaker2DlFont20536871370" w:hAnsi="FzBookMaker2DlFont20536871370"/>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2808</Words>
  <Characters>3076</Characters>
  <Lines>24</Lines>
  <Paragraphs>6</Paragraphs>
  <TotalTime>12</TotalTime>
  <ScaleCrop>false</ScaleCrop>
  <LinksUpToDate>false</LinksUpToDate>
  <CharactersWithSpaces>3089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2020-03-09T04:14:00Z</dcterms:created>
  <dc:creator>张庆飞</dc:creator>
  <cp:lastModifiedBy>cheny19999125615</cp:lastModifiedBy>
  <cp:lastPrinted>2020-03-09T04:20:00Z</cp:lastPrinted>
  <dcterms:modified xsi:type="dcterms:W3CDTF">2026-08-13T02:54:51Z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4515B9CD1EFB4F4789607E545870791C_13</vt:lpwstr>
  </property>
  <property fmtid="{D5CDD505-2E9C-101B-9397-08002B2CF9AE}" pid="4" name="commondata">
    <vt:lpwstr>eyJoZGlkIjoiYTQ3NTQyZmJmYzIyOTQ1MmE5NGM5ODkyNzQ0MmUxMmIifQ==</vt:lpwstr>
  </property>
  <property fmtid="{D5CDD505-2E9C-101B-9397-08002B2CF9AE}" pid="5" name="KSOTemplateDocerSaveRecord">
    <vt:lpwstr>eyJoZGlkIjoiMzEwNTM5NzYwMDRjMzkwZTVkZjY2ODkwMGIxNGU0OTUiLCJ1c2VySWQiOiI1ODA4MDU4MjAifQ==</vt:lpwstr>
  </property>
</Properties>
</file>